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561EC" w14:textId="77777777" w:rsidR="000A3F2E" w:rsidRPr="000A3F2E" w:rsidRDefault="000A3F2E" w:rsidP="000A3F2E">
      <w:pPr>
        <w:autoSpaceDE w:val="0"/>
        <w:autoSpaceDN w:val="0"/>
        <w:adjustRightInd w:val="0"/>
        <w:snapToGrid w:val="0"/>
        <w:spacing w:after="0" w:line="240" w:lineRule="auto"/>
        <w:jc w:val="center"/>
        <w:rPr>
          <w:rFonts w:ascii="Times New Roman" w:hAnsi="Times New Roman" w:cs="Times New Roman"/>
          <w:b/>
          <w:bCs/>
          <w:lang w:val="en-AU" w:eastAsia="en-NZ"/>
        </w:rPr>
      </w:pPr>
    </w:p>
    <w:p w14:paraId="42EA7852" w14:textId="77777777" w:rsidR="000A3F2E" w:rsidRPr="000A3F2E" w:rsidRDefault="000A3F2E" w:rsidP="000A3F2E">
      <w:pPr>
        <w:autoSpaceDE w:val="0"/>
        <w:autoSpaceDN w:val="0"/>
        <w:adjustRightInd w:val="0"/>
        <w:snapToGrid w:val="0"/>
        <w:spacing w:after="0" w:line="240" w:lineRule="auto"/>
        <w:jc w:val="center"/>
        <w:rPr>
          <w:rFonts w:ascii="Times New Roman" w:hAnsi="Times New Roman" w:cs="Times New Roman"/>
          <w:b/>
          <w:bCs/>
          <w:lang w:val="en-AU" w:eastAsia="en-NZ"/>
        </w:rPr>
      </w:pPr>
    </w:p>
    <w:p w14:paraId="3816B69C" w14:textId="77777777" w:rsidR="000A3F2E" w:rsidRPr="000A3F2E" w:rsidRDefault="000A3F2E" w:rsidP="000A3F2E">
      <w:pPr>
        <w:autoSpaceDE w:val="0"/>
        <w:autoSpaceDN w:val="0"/>
        <w:adjustRightInd w:val="0"/>
        <w:snapToGrid w:val="0"/>
        <w:spacing w:after="0" w:line="240" w:lineRule="auto"/>
        <w:jc w:val="center"/>
        <w:rPr>
          <w:rFonts w:ascii="Times New Roman" w:hAnsi="Times New Roman" w:cs="Times New Roman"/>
          <w:b/>
          <w:bCs/>
          <w:lang w:val="en-AU" w:eastAsia="en-NZ"/>
        </w:rPr>
      </w:pPr>
      <w:r w:rsidRPr="000A3F2E">
        <w:rPr>
          <w:rFonts w:ascii="Times New Roman" w:hAnsi="Times New Roman" w:cs="Times New Roman"/>
          <w:noProof/>
          <w:lang w:eastAsia="zh-CN" w:bidi="mn-Mong-CN"/>
        </w:rPr>
        <w:drawing>
          <wp:inline distT="0" distB="0" distL="0" distR="0" wp14:anchorId="2C9E978F" wp14:editId="5B29246F">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5A6849D3" w14:textId="77777777" w:rsidR="000A3F2E" w:rsidRPr="000A3F2E" w:rsidRDefault="000A3F2E" w:rsidP="000A3F2E">
      <w:pPr>
        <w:autoSpaceDE w:val="0"/>
        <w:autoSpaceDN w:val="0"/>
        <w:adjustRightInd w:val="0"/>
        <w:snapToGrid w:val="0"/>
        <w:spacing w:after="0" w:line="240" w:lineRule="auto"/>
        <w:jc w:val="center"/>
        <w:rPr>
          <w:rFonts w:ascii="Times New Roman" w:hAnsi="Times New Roman" w:cs="Times New Roman"/>
          <w:b/>
          <w:bCs/>
          <w:lang w:val="en-AU" w:eastAsia="en-NZ"/>
        </w:rPr>
      </w:pPr>
    </w:p>
    <w:p w14:paraId="6DE5049B" w14:textId="77777777" w:rsidR="000A3F2E" w:rsidRPr="000A3F2E" w:rsidRDefault="000A3F2E" w:rsidP="000A3F2E">
      <w:pPr>
        <w:autoSpaceDE w:val="0"/>
        <w:autoSpaceDN w:val="0"/>
        <w:adjustRightInd w:val="0"/>
        <w:snapToGrid w:val="0"/>
        <w:spacing w:after="0" w:line="240" w:lineRule="auto"/>
        <w:jc w:val="center"/>
        <w:rPr>
          <w:rFonts w:ascii="Times New Roman" w:hAnsi="Times New Roman" w:cs="Times New Roman"/>
          <w:b/>
          <w:bCs/>
          <w:lang w:val="en-AU" w:eastAsia="en-NZ"/>
        </w:rPr>
      </w:pPr>
    </w:p>
    <w:p w14:paraId="05EEB02A" w14:textId="77777777" w:rsidR="000A3F2E" w:rsidRPr="000A3F2E" w:rsidRDefault="000A3F2E" w:rsidP="000A3F2E">
      <w:pPr>
        <w:adjustRightInd w:val="0"/>
        <w:snapToGrid w:val="0"/>
        <w:spacing w:after="0" w:line="240" w:lineRule="auto"/>
        <w:jc w:val="center"/>
        <w:rPr>
          <w:rFonts w:ascii="Times New Roman" w:hAnsi="Times New Roman" w:cs="Times New Roman"/>
          <w:b/>
          <w:lang w:val="en-NZ"/>
        </w:rPr>
      </w:pPr>
      <w:r w:rsidRPr="000A3F2E">
        <w:rPr>
          <w:rFonts w:ascii="Times New Roman" w:hAnsi="Times New Roman" w:cs="Times New Roman"/>
          <w:b/>
          <w:lang w:val="en-NZ"/>
        </w:rPr>
        <w:t xml:space="preserve">The Commission for the Conservation and Management of </w:t>
      </w:r>
    </w:p>
    <w:p w14:paraId="30E8E67E" w14:textId="77777777" w:rsidR="000A3F2E" w:rsidRPr="000A3F2E" w:rsidRDefault="000A3F2E" w:rsidP="000A3F2E">
      <w:pPr>
        <w:adjustRightInd w:val="0"/>
        <w:snapToGrid w:val="0"/>
        <w:spacing w:after="0" w:line="240" w:lineRule="auto"/>
        <w:jc w:val="center"/>
        <w:rPr>
          <w:rFonts w:ascii="Times New Roman" w:hAnsi="Times New Roman" w:cs="Times New Roman"/>
          <w:b/>
          <w:lang w:val="en-NZ"/>
        </w:rPr>
      </w:pPr>
      <w:r w:rsidRPr="000A3F2E">
        <w:rPr>
          <w:rFonts w:ascii="Times New Roman" w:hAnsi="Times New Roman" w:cs="Times New Roman"/>
          <w:b/>
          <w:lang w:val="en-NZ"/>
        </w:rPr>
        <w:t xml:space="preserve">Highly Migratory Fish Stocks in the Western and Central Pacific Ocean </w:t>
      </w:r>
    </w:p>
    <w:p w14:paraId="71DF4231" w14:textId="77777777" w:rsidR="000A3F2E" w:rsidRPr="000A3F2E" w:rsidRDefault="000A3F2E" w:rsidP="000A3F2E">
      <w:pPr>
        <w:adjustRightInd w:val="0"/>
        <w:snapToGrid w:val="0"/>
        <w:spacing w:after="0" w:line="240" w:lineRule="auto"/>
        <w:jc w:val="center"/>
        <w:rPr>
          <w:rFonts w:ascii="Times New Roman" w:hAnsi="Times New Roman" w:cs="Times New Roman"/>
          <w:b/>
          <w:lang w:val="en-NZ"/>
        </w:rPr>
      </w:pPr>
    </w:p>
    <w:p w14:paraId="1CFB4A83" w14:textId="77777777" w:rsidR="000A3F2E" w:rsidRPr="000A3F2E" w:rsidRDefault="000A3F2E" w:rsidP="000A3F2E">
      <w:pPr>
        <w:adjustRightInd w:val="0"/>
        <w:snapToGrid w:val="0"/>
        <w:spacing w:after="0" w:line="240" w:lineRule="auto"/>
        <w:jc w:val="center"/>
        <w:rPr>
          <w:rFonts w:ascii="Times New Roman" w:hAnsi="Times New Roman" w:cs="Times New Roman"/>
          <w:b/>
          <w:lang w:val="en-NZ"/>
        </w:rPr>
      </w:pPr>
    </w:p>
    <w:p w14:paraId="6F664F0A" w14:textId="77777777" w:rsidR="000A3F2E" w:rsidRPr="000A3F2E" w:rsidRDefault="000A3F2E" w:rsidP="000A3F2E">
      <w:pPr>
        <w:adjustRightInd w:val="0"/>
        <w:snapToGrid w:val="0"/>
        <w:spacing w:after="0" w:line="240" w:lineRule="auto"/>
        <w:jc w:val="center"/>
        <w:rPr>
          <w:rFonts w:ascii="Times New Roman" w:hAnsi="Times New Roman" w:cs="Times New Roman"/>
          <w:b/>
          <w:lang w:val="en-NZ"/>
        </w:rPr>
      </w:pPr>
    </w:p>
    <w:p w14:paraId="42F32F77" w14:textId="77777777" w:rsidR="000A3F2E" w:rsidRPr="000A3F2E" w:rsidRDefault="000A3F2E" w:rsidP="000A3F2E">
      <w:pPr>
        <w:adjustRightInd w:val="0"/>
        <w:snapToGrid w:val="0"/>
        <w:spacing w:after="0" w:line="240" w:lineRule="auto"/>
        <w:jc w:val="center"/>
        <w:rPr>
          <w:rFonts w:ascii="Times New Roman" w:hAnsi="Times New Roman" w:cs="Times New Roman"/>
          <w:b/>
          <w:caps/>
          <w:lang w:val="en-NZ"/>
        </w:rPr>
      </w:pPr>
      <w:r w:rsidRPr="000A3F2E">
        <w:rPr>
          <w:rFonts w:ascii="Times New Roman" w:hAnsi="Times New Roman" w:cs="Times New Roman"/>
          <w:b/>
          <w:caps/>
          <w:lang w:val="en-NZ"/>
        </w:rPr>
        <w:t>Scientific Committee</w:t>
      </w:r>
    </w:p>
    <w:p w14:paraId="0670B363" w14:textId="77777777" w:rsidR="000A3F2E" w:rsidRPr="000A3F2E" w:rsidRDefault="000A3F2E" w:rsidP="000A3F2E">
      <w:pPr>
        <w:adjustRightInd w:val="0"/>
        <w:snapToGrid w:val="0"/>
        <w:spacing w:after="0" w:line="240" w:lineRule="auto"/>
        <w:jc w:val="center"/>
        <w:rPr>
          <w:rFonts w:ascii="Times New Roman" w:hAnsi="Times New Roman" w:cs="Times New Roman"/>
          <w:b/>
          <w:lang w:val="en-NZ"/>
        </w:rPr>
      </w:pPr>
    </w:p>
    <w:p w14:paraId="689FFE20" w14:textId="77777777" w:rsidR="00CC0F4B" w:rsidRPr="000A3F2E" w:rsidRDefault="00CC0F4B" w:rsidP="004B05DF">
      <w:pPr>
        <w:spacing w:after="0" w:line="240" w:lineRule="auto"/>
        <w:jc w:val="center"/>
        <w:rPr>
          <w:rFonts w:ascii="Times New Roman" w:hAnsi="Times New Roman" w:cs="Times New Roman"/>
          <w:b/>
        </w:rPr>
      </w:pPr>
    </w:p>
    <w:p w14:paraId="666CDA12" w14:textId="385D26A3" w:rsidR="004B05DF" w:rsidRPr="000A3F2E" w:rsidRDefault="009F6818" w:rsidP="000A3F2E">
      <w:pPr>
        <w:adjustRightInd w:val="0"/>
        <w:snapToGrid w:val="0"/>
        <w:spacing w:after="0" w:line="240" w:lineRule="auto"/>
        <w:jc w:val="center"/>
        <w:rPr>
          <w:rFonts w:ascii="Times New Roman" w:hAnsi="Times New Roman" w:cs="Times New Roman"/>
          <w:b/>
          <w:sz w:val="28"/>
          <w:szCs w:val="28"/>
        </w:rPr>
      </w:pPr>
      <w:r w:rsidRPr="000A3F2E">
        <w:rPr>
          <w:rFonts w:ascii="Times New Roman" w:hAnsi="Times New Roman" w:cs="Times New Roman"/>
          <w:b/>
          <w:caps/>
          <w:sz w:val="28"/>
          <w:szCs w:val="28"/>
        </w:rPr>
        <w:t>Southwest</w:t>
      </w:r>
      <w:r w:rsidR="00400113" w:rsidRPr="000A3F2E">
        <w:rPr>
          <w:rFonts w:ascii="Times New Roman" w:hAnsi="Times New Roman" w:cs="Times New Roman"/>
          <w:b/>
          <w:caps/>
          <w:sz w:val="28"/>
          <w:szCs w:val="28"/>
        </w:rPr>
        <w:t xml:space="preserve"> </w:t>
      </w:r>
      <w:r w:rsidR="003F50D6" w:rsidRPr="000A3F2E">
        <w:rPr>
          <w:rFonts w:ascii="Times New Roman" w:hAnsi="Times New Roman" w:cs="Times New Roman"/>
          <w:b/>
          <w:caps/>
          <w:sz w:val="28"/>
          <w:szCs w:val="28"/>
        </w:rPr>
        <w:t xml:space="preserve">Pacific </w:t>
      </w:r>
      <w:r w:rsidR="00400113" w:rsidRPr="000A3F2E">
        <w:rPr>
          <w:rFonts w:ascii="Times New Roman" w:hAnsi="Times New Roman" w:cs="Times New Roman"/>
          <w:b/>
          <w:caps/>
          <w:sz w:val="28"/>
          <w:szCs w:val="28"/>
        </w:rPr>
        <w:t>S</w:t>
      </w:r>
      <w:r w:rsidR="007A432D" w:rsidRPr="000A3F2E">
        <w:rPr>
          <w:rFonts w:ascii="Times New Roman" w:hAnsi="Times New Roman" w:cs="Times New Roman"/>
          <w:b/>
          <w:caps/>
          <w:sz w:val="28"/>
          <w:szCs w:val="28"/>
        </w:rPr>
        <w:t>triped Marlin</w:t>
      </w:r>
      <w:r w:rsidR="007A432D" w:rsidRPr="000A3F2E">
        <w:rPr>
          <w:rFonts w:ascii="Times New Roman" w:hAnsi="Times New Roman" w:cs="Times New Roman"/>
          <w:b/>
          <w:sz w:val="28"/>
          <w:szCs w:val="28"/>
        </w:rPr>
        <w:t xml:space="preserve"> </w:t>
      </w:r>
      <w:r w:rsidR="004B05DF" w:rsidRPr="000A3F2E">
        <w:rPr>
          <w:rFonts w:ascii="Times New Roman" w:hAnsi="Times New Roman" w:cs="Times New Roman"/>
          <w:b/>
          <w:sz w:val="28"/>
          <w:szCs w:val="28"/>
        </w:rPr>
        <w:t>(</w:t>
      </w:r>
      <w:r w:rsidR="007A432D" w:rsidRPr="00C4277A">
        <w:rPr>
          <w:rFonts w:ascii="Times New Roman" w:hAnsi="Times New Roman" w:cs="Times New Roman"/>
          <w:b/>
          <w:i/>
          <w:iCs/>
          <w:sz w:val="28"/>
          <w:szCs w:val="28"/>
        </w:rPr>
        <w:t>Kajikia audax</w:t>
      </w:r>
      <w:r w:rsidR="007A432D" w:rsidRPr="000A3F2E">
        <w:rPr>
          <w:rFonts w:ascii="Times New Roman" w:hAnsi="Times New Roman" w:cs="Times New Roman"/>
          <w:b/>
          <w:sz w:val="28"/>
          <w:szCs w:val="28"/>
        </w:rPr>
        <w:t>)</w:t>
      </w:r>
    </w:p>
    <w:p w14:paraId="2BE72FA1" w14:textId="77777777" w:rsidR="00BC2B9E" w:rsidRDefault="00BC2B9E" w:rsidP="000A3F2E">
      <w:pPr>
        <w:adjustRightInd w:val="0"/>
        <w:snapToGrid w:val="0"/>
        <w:spacing w:after="0" w:line="240" w:lineRule="auto"/>
        <w:jc w:val="center"/>
        <w:rPr>
          <w:rFonts w:ascii="Times New Roman" w:hAnsi="Times New Roman" w:cs="Times New Roman"/>
          <w:caps/>
          <w:szCs w:val="28"/>
        </w:rPr>
      </w:pPr>
    </w:p>
    <w:p w14:paraId="78F6D454" w14:textId="43D05F5C" w:rsidR="004B05DF" w:rsidRPr="000A3F2E" w:rsidRDefault="004B05DF" w:rsidP="000A3F2E">
      <w:pPr>
        <w:adjustRightInd w:val="0"/>
        <w:snapToGrid w:val="0"/>
        <w:spacing w:after="0" w:line="240" w:lineRule="auto"/>
        <w:jc w:val="center"/>
        <w:rPr>
          <w:rFonts w:ascii="Times New Roman" w:hAnsi="Times New Roman" w:cs="Times New Roman"/>
          <w:caps/>
          <w:szCs w:val="28"/>
        </w:rPr>
      </w:pPr>
      <w:r w:rsidRPr="000A3F2E">
        <w:rPr>
          <w:rFonts w:ascii="Times New Roman" w:hAnsi="Times New Roman" w:cs="Times New Roman"/>
          <w:caps/>
          <w:szCs w:val="28"/>
        </w:rPr>
        <w:t xml:space="preserve">Stock Status </w:t>
      </w:r>
      <w:r w:rsidR="000A3F2E" w:rsidRPr="000A3F2E">
        <w:rPr>
          <w:rFonts w:ascii="Times New Roman" w:hAnsi="Times New Roman" w:cs="Times New Roman"/>
          <w:caps/>
          <w:szCs w:val="28"/>
        </w:rPr>
        <w:t>and</w:t>
      </w:r>
      <w:r w:rsidRPr="000A3F2E">
        <w:rPr>
          <w:rFonts w:ascii="Times New Roman" w:hAnsi="Times New Roman" w:cs="Times New Roman"/>
          <w:caps/>
          <w:szCs w:val="28"/>
        </w:rPr>
        <w:t xml:space="preserve"> Management Advice</w:t>
      </w:r>
    </w:p>
    <w:p w14:paraId="303C9B05" w14:textId="172821FF" w:rsidR="004B05DF" w:rsidRDefault="004B05DF" w:rsidP="000A3F2E">
      <w:pPr>
        <w:adjustRightInd w:val="0"/>
        <w:snapToGrid w:val="0"/>
        <w:spacing w:after="0" w:line="240" w:lineRule="auto"/>
        <w:rPr>
          <w:rFonts w:ascii="Times New Roman" w:hAnsi="Times New Roman" w:cs="Times New Roman"/>
          <w:b/>
        </w:rPr>
      </w:pPr>
    </w:p>
    <w:p w14:paraId="79ACED8E" w14:textId="3FA658AE" w:rsidR="00BC2B9E" w:rsidRDefault="00BC2B9E" w:rsidP="000A3F2E">
      <w:pPr>
        <w:adjustRightInd w:val="0"/>
        <w:snapToGrid w:val="0"/>
        <w:spacing w:after="0" w:line="240" w:lineRule="auto"/>
        <w:rPr>
          <w:rFonts w:ascii="Times New Roman" w:hAnsi="Times New Roman" w:cs="Times New Roman"/>
          <w:b/>
        </w:rPr>
      </w:pPr>
    </w:p>
    <w:p w14:paraId="6BA4E1FA" w14:textId="2F7E1AB3" w:rsidR="00BC2B9E" w:rsidRDefault="00BC2B9E" w:rsidP="000A3F2E">
      <w:pPr>
        <w:adjustRightInd w:val="0"/>
        <w:snapToGrid w:val="0"/>
        <w:spacing w:after="0" w:line="240" w:lineRule="auto"/>
        <w:rPr>
          <w:rFonts w:ascii="Times New Roman" w:hAnsi="Times New Roman" w:cs="Times New Roman"/>
          <w:b/>
        </w:rPr>
      </w:pPr>
    </w:p>
    <w:p w14:paraId="13D307A4" w14:textId="21D8E46A" w:rsidR="00BC2B9E" w:rsidRDefault="00BC2B9E" w:rsidP="000A3F2E">
      <w:pPr>
        <w:adjustRightInd w:val="0"/>
        <w:snapToGrid w:val="0"/>
        <w:spacing w:after="0" w:line="240" w:lineRule="auto"/>
        <w:rPr>
          <w:rFonts w:ascii="Times New Roman" w:hAnsi="Times New Roman" w:cs="Times New Roman"/>
          <w:b/>
        </w:rPr>
      </w:pPr>
    </w:p>
    <w:p w14:paraId="18BF7513" w14:textId="03FB2715" w:rsidR="00BC2B9E" w:rsidRDefault="00BC2B9E" w:rsidP="000A3F2E">
      <w:pPr>
        <w:adjustRightInd w:val="0"/>
        <w:snapToGrid w:val="0"/>
        <w:spacing w:after="0" w:line="240" w:lineRule="auto"/>
        <w:rPr>
          <w:rFonts w:ascii="Times New Roman" w:hAnsi="Times New Roman" w:cs="Times New Roman"/>
          <w:b/>
        </w:rPr>
      </w:pPr>
    </w:p>
    <w:p w14:paraId="5517078D" w14:textId="6F898B87" w:rsidR="00BC2B9E" w:rsidRDefault="00BC2B9E" w:rsidP="000A3F2E">
      <w:pPr>
        <w:adjustRightInd w:val="0"/>
        <w:snapToGrid w:val="0"/>
        <w:spacing w:after="0" w:line="240" w:lineRule="auto"/>
        <w:rPr>
          <w:rFonts w:ascii="Times New Roman" w:hAnsi="Times New Roman" w:cs="Times New Roman"/>
          <w:b/>
        </w:rPr>
      </w:pPr>
    </w:p>
    <w:p w14:paraId="0ABABC0C" w14:textId="38CCD188" w:rsidR="00BC2B9E" w:rsidRDefault="00BC2B9E" w:rsidP="000A3F2E">
      <w:pPr>
        <w:adjustRightInd w:val="0"/>
        <w:snapToGrid w:val="0"/>
        <w:spacing w:after="0" w:line="240" w:lineRule="auto"/>
        <w:rPr>
          <w:rFonts w:ascii="Times New Roman" w:hAnsi="Times New Roman" w:cs="Times New Roman"/>
          <w:b/>
        </w:rPr>
      </w:pPr>
    </w:p>
    <w:p w14:paraId="248F1896" w14:textId="20AF0597" w:rsidR="00BC2B9E" w:rsidRDefault="00BC2B9E" w:rsidP="000A3F2E">
      <w:pPr>
        <w:adjustRightInd w:val="0"/>
        <w:snapToGrid w:val="0"/>
        <w:spacing w:after="0" w:line="240" w:lineRule="auto"/>
        <w:rPr>
          <w:rFonts w:ascii="Times New Roman" w:hAnsi="Times New Roman" w:cs="Times New Roman"/>
          <w:b/>
        </w:rPr>
      </w:pPr>
    </w:p>
    <w:p w14:paraId="75763630" w14:textId="5309C274" w:rsidR="00BC2B9E" w:rsidRDefault="00BC2B9E" w:rsidP="000A3F2E">
      <w:pPr>
        <w:adjustRightInd w:val="0"/>
        <w:snapToGrid w:val="0"/>
        <w:spacing w:after="0" w:line="240" w:lineRule="auto"/>
        <w:rPr>
          <w:rFonts w:ascii="Times New Roman" w:hAnsi="Times New Roman" w:cs="Times New Roman"/>
          <w:b/>
        </w:rPr>
      </w:pPr>
    </w:p>
    <w:p w14:paraId="3875AF16" w14:textId="77777777" w:rsidR="00BC2B9E" w:rsidRPr="000A3F2E" w:rsidRDefault="00BC2B9E" w:rsidP="000A3F2E">
      <w:pPr>
        <w:adjustRightInd w:val="0"/>
        <w:snapToGrid w:val="0"/>
        <w:spacing w:after="0" w:line="240" w:lineRule="auto"/>
        <w:rPr>
          <w:rFonts w:ascii="Times New Roman" w:hAnsi="Times New Roman" w:cs="Times New Roman"/>
          <w:b/>
        </w:rPr>
      </w:pPr>
    </w:p>
    <w:sdt>
      <w:sdtPr>
        <w:rPr>
          <w:rFonts w:ascii="Times New Roman" w:eastAsiaTheme="minorHAnsi" w:hAnsi="Times New Roman" w:cs="Times New Roman"/>
          <w:color w:val="auto"/>
          <w:sz w:val="22"/>
          <w:szCs w:val="22"/>
        </w:rPr>
        <w:id w:val="-1203621396"/>
        <w:docPartObj>
          <w:docPartGallery w:val="Table of Contents"/>
          <w:docPartUnique/>
        </w:docPartObj>
      </w:sdtPr>
      <w:sdtEndPr>
        <w:rPr>
          <w:b/>
          <w:bCs/>
          <w:noProof/>
        </w:rPr>
      </w:sdtEndPr>
      <w:sdtContent>
        <w:p w14:paraId="2013D613" w14:textId="77777777" w:rsidR="004B05DF" w:rsidRPr="000A3F2E" w:rsidRDefault="004B05DF" w:rsidP="004403A2">
          <w:pPr>
            <w:pStyle w:val="TOCHeading"/>
            <w:adjustRightInd w:val="0"/>
            <w:snapToGrid w:val="0"/>
            <w:spacing w:before="0" w:after="240" w:line="240" w:lineRule="auto"/>
            <w:rPr>
              <w:rFonts w:ascii="Times New Roman" w:hAnsi="Times New Roman" w:cs="Times New Roman"/>
              <w:b/>
              <w:bCs/>
              <w:sz w:val="28"/>
              <w:szCs w:val="28"/>
            </w:rPr>
          </w:pPr>
          <w:r w:rsidRPr="000A3F2E">
            <w:rPr>
              <w:rFonts w:ascii="Times New Roman" w:hAnsi="Times New Roman" w:cs="Times New Roman"/>
              <w:b/>
              <w:bCs/>
              <w:sz w:val="28"/>
              <w:szCs w:val="28"/>
            </w:rPr>
            <w:t>Contents</w:t>
          </w:r>
        </w:p>
        <w:p w14:paraId="70869380" w14:textId="18F08DB6" w:rsidR="00BC2B9E" w:rsidRDefault="004B05DF" w:rsidP="004403A2">
          <w:pPr>
            <w:pStyle w:val="TOC1"/>
            <w:tabs>
              <w:tab w:val="right" w:leader="dot" w:pos="9350"/>
            </w:tabs>
            <w:adjustRightInd w:val="0"/>
            <w:snapToGrid w:val="0"/>
            <w:spacing w:after="240" w:line="240" w:lineRule="auto"/>
            <w:rPr>
              <w:rFonts w:eastAsiaTheme="minorEastAsia"/>
              <w:noProof/>
              <w:lang w:eastAsia="ko-KR"/>
            </w:rPr>
          </w:pPr>
          <w:r w:rsidRPr="000A3F2E">
            <w:rPr>
              <w:rFonts w:ascii="Times New Roman" w:hAnsi="Times New Roman" w:cs="Times New Roman"/>
            </w:rPr>
            <w:fldChar w:fldCharType="begin"/>
          </w:r>
          <w:r w:rsidRPr="000A3F2E">
            <w:rPr>
              <w:rFonts w:ascii="Times New Roman" w:hAnsi="Times New Roman" w:cs="Times New Roman"/>
            </w:rPr>
            <w:instrText xml:space="preserve"> TOC \o "1-3" \h \z \u </w:instrText>
          </w:r>
          <w:r w:rsidRPr="000A3F2E">
            <w:rPr>
              <w:rFonts w:ascii="Times New Roman" w:hAnsi="Times New Roman" w:cs="Times New Roman"/>
            </w:rPr>
            <w:fldChar w:fldCharType="separate"/>
          </w:r>
          <w:hyperlink w:anchor="_Toc24986950" w:history="1">
            <w:r w:rsidR="00BC2B9E" w:rsidRPr="00942AF8">
              <w:rPr>
                <w:rStyle w:val="Hyperlink"/>
                <w:rFonts w:ascii="Times New Roman" w:hAnsi="Times New Roman" w:cs="Times New Roman"/>
                <w:noProof/>
              </w:rPr>
              <w:t>SC15 2019 (STOCK ASSESSMENT CONDUCTED)</w:t>
            </w:r>
            <w:r w:rsidR="00BC2B9E">
              <w:rPr>
                <w:noProof/>
                <w:webHidden/>
              </w:rPr>
              <w:tab/>
            </w:r>
            <w:r w:rsidR="00BC2B9E">
              <w:rPr>
                <w:noProof/>
                <w:webHidden/>
              </w:rPr>
              <w:fldChar w:fldCharType="begin"/>
            </w:r>
            <w:r w:rsidR="00BC2B9E">
              <w:rPr>
                <w:noProof/>
                <w:webHidden/>
              </w:rPr>
              <w:instrText xml:space="preserve"> PAGEREF _Toc24986950 \h </w:instrText>
            </w:r>
            <w:r w:rsidR="00BC2B9E">
              <w:rPr>
                <w:noProof/>
                <w:webHidden/>
              </w:rPr>
            </w:r>
            <w:r w:rsidR="00BC2B9E">
              <w:rPr>
                <w:noProof/>
                <w:webHidden/>
              </w:rPr>
              <w:fldChar w:fldCharType="separate"/>
            </w:r>
            <w:r w:rsidR="00BC2B9E">
              <w:rPr>
                <w:noProof/>
                <w:webHidden/>
              </w:rPr>
              <w:t>2</w:t>
            </w:r>
            <w:r w:rsidR="00BC2B9E">
              <w:rPr>
                <w:noProof/>
                <w:webHidden/>
              </w:rPr>
              <w:fldChar w:fldCharType="end"/>
            </w:r>
          </w:hyperlink>
        </w:p>
        <w:p w14:paraId="75D58A3C" w14:textId="730E2FBD" w:rsidR="00BC2B9E" w:rsidRDefault="00400CCB" w:rsidP="004403A2">
          <w:pPr>
            <w:pStyle w:val="TOC1"/>
            <w:tabs>
              <w:tab w:val="right" w:leader="dot" w:pos="9350"/>
            </w:tabs>
            <w:adjustRightInd w:val="0"/>
            <w:snapToGrid w:val="0"/>
            <w:spacing w:after="240" w:line="240" w:lineRule="auto"/>
            <w:rPr>
              <w:rFonts w:eastAsiaTheme="minorEastAsia"/>
              <w:noProof/>
              <w:lang w:eastAsia="ko-KR"/>
            </w:rPr>
          </w:pPr>
          <w:hyperlink w:anchor="_Toc24986951" w:history="1">
            <w:r w:rsidR="00BC2B9E" w:rsidRPr="00942AF8">
              <w:rPr>
                <w:rStyle w:val="Hyperlink"/>
                <w:rFonts w:ascii="Times New Roman" w:hAnsi="Times New Roman" w:cs="Times New Roman"/>
                <w:noProof/>
              </w:rPr>
              <w:t>SC9</w:t>
            </w:r>
            <w:r w:rsidR="004403A2">
              <w:rPr>
                <w:rStyle w:val="Hyperlink"/>
                <w:rFonts w:ascii="Times New Roman" w:hAnsi="Times New Roman" w:cs="Times New Roman"/>
                <w:noProof/>
              </w:rPr>
              <w:t xml:space="preserve">, </w:t>
            </w:r>
            <w:r w:rsidR="00BC2B9E" w:rsidRPr="00942AF8">
              <w:rPr>
                <w:rStyle w:val="Hyperlink"/>
                <w:rFonts w:ascii="Times New Roman" w:hAnsi="Times New Roman" w:cs="Times New Roman"/>
                <w:noProof/>
              </w:rPr>
              <w:t>2013 – SC14</w:t>
            </w:r>
            <w:r w:rsidR="004403A2">
              <w:rPr>
                <w:rStyle w:val="Hyperlink"/>
                <w:rFonts w:ascii="Times New Roman" w:hAnsi="Times New Roman" w:cs="Times New Roman"/>
                <w:noProof/>
              </w:rPr>
              <w:t xml:space="preserve">, </w:t>
            </w:r>
            <w:r w:rsidR="00BC2B9E" w:rsidRPr="00942AF8">
              <w:rPr>
                <w:rStyle w:val="Hyperlink"/>
                <w:rFonts w:ascii="Times New Roman" w:hAnsi="Times New Roman" w:cs="Times New Roman"/>
                <w:noProof/>
              </w:rPr>
              <w:t>2018 (NO STOCK ASSESSMENT</w:t>
            </w:r>
            <w:r w:rsidR="004403A2">
              <w:rPr>
                <w:rStyle w:val="Hyperlink"/>
                <w:rFonts w:ascii="Times New Roman" w:hAnsi="Times New Roman" w:cs="Times New Roman"/>
                <w:noProof/>
              </w:rPr>
              <w:t>S</w:t>
            </w:r>
            <w:r w:rsidR="00BC2B9E" w:rsidRPr="00942AF8">
              <w:rPr>
                <w:rStyle w:val="Hyperlink"/>
                <w:rFonts w:ascii="Times New Roman" w:hAnsi="Times New Roman" w:cs="Times New Roman"/>
                <w:noProof/>
              </w:rPr>
              <w:t>)</w:t>
            </w:r>
            <w:r w:rsidR="00BC2B9E">
              <w:rPr>
                <w:noProof/>
                <w:webHidden/>
              </w:rPr>
              <w:tab/>
            </w:r>
            <w:r w:rsidR="00BC2B9E">
              <w:rPr>
                <w:noProof/>
                <w:webHidden/>
              </w:rPr>
              <w:fldChar w:fldCharType="begin"/>
            </w:r>
            <w:r w:rsidR="00BC2B9E">
              <w:rPr>
                <w:noProof/>
                <w:webHidden/>
              </w:rPr>
              <w:instrText xml:space="preserve"> PAGEREF _Toc24986951 \h </w:instrText>
            </w:r>
            <w:r w:rsidR="00BC2B9E">
              <w:rPr>
                <w:noProof/>
                <w:webHidden/>
              </w:rPr>
            </w:r>
            <w:r w:rsidR="00BC2B9E">
              <w:rPr>
                <w:noProof/>
                <w:webHidden/>
              </w:rPr>
              <w:fldChar w:fldCharType="separate"/>
            </w:r>
            <w:r w:rsidR="00BC2B9E">
              <w:rPr>
                <w:noProof/>
                <w:webHidden/>
              </w:rPr>
              <w:t>6</w:t>
            </w:r>
            <w:r w:rsidR="00BC2B9E">
              <w:rPr>
                <w:noProof/>
                <w:webHidden/>
              </w:rPr>
              <w:fldChar w:fldCharType="end"/>
            </w:r>
          </w:hyperlink>
        </w:p>
        <w:p w14:paraId="1C252000" w14:textId="65CD023B" w:rsidR="00BC2B9E" w:rsidRPr="00BC2B9E" w:rsidRDefault="00400CCB" w:rsidP="004403A2">
          <w:pPr>
            <w:pStyle w:val="TOC1"/>
            <w:tabs>
              <w:tab w:val="right" w:leader="dot" w:pos="9350"/>
            </w:tabs>
            <w:adjustRightInd w:val="0"/>
            <w:snapToGrid w:val="0"/>
            <w:spacing w:after="240" w:line="240" w:lineRule="auto"/>
            <w:rPr>
              <w:rFonts w:eastAsiaTheme="minorEastAsia"/>
              <w:caps/>
              <w:noProof/>
              <w:lang w:eastAsia="ko-KR"/>
            </w:rPr>
          </w:pPr>
          <w:hyperlink w:anchor="_Toc24986952" w:history="1">
            <w:r w:rsidR="00BC2B9E" w:rsidRPr="00BC2B9E">
              <w:rPr>
                <w:rStyle w:val="Hyperlink"/>
                <w:rFonts w:ascii="Times New Roman" w:eastAsia="MS Mincho" w:hAnsi="Times New Roman" w:cs="Times New Roman"/>
                <w:caps/>
                <w:noProof/>
                <w:lang w:val="en-NZ" w:eastAsia="en-NZ"/>
              </w:rPr>
              <w:t>Useful References</w:t>
            </w:r>
            <w:r w:rsidR="00BC2B9E" w:rsidRPr="00BC2B9E">
              <w:rPr>
                <w:caps/>
                <w:noProof/>
                <w:webHidden/>
              </w:rPr>
              <w:tab/>
            </w:r>
            <w:r w:rsidR="00BC2B9E" w:rsidRPr="00BC2B9E">
              <w:rPr>
                <w:caps/>
                <w:noProof/>
                <w:webHidden/>
              </w:rPr>
              <w:fldChar w:fldCharType="begin"/>
            </w:r>
            <w:r w:rsidR="00BC2B9E" w:rsidRPr="00BC2B9E">
              <w:rPr>
                <w:caps/>
                <w:noProof/>
                <w:webHidden/>
              </w:rPr>
              <w:instrText xml:space="preserve"> PAGEREF _Toc24986952 \h </w:instrText>
            </w:r>
            <w:r w:rsidR="00BC2B9E" w:rsidRPr="00BC2B9E">
              <w:rPr>
                <w:caps/>
                <w:noProof/>
                <w:webHidden/>
              </w:rPr>
            </w:r>
            <w:r w:rsidR="00BC2B9E" w:rsidRPr="00BC2B9E">
              <w:rPr>
                <w:caps/>
                <w:noProof/>
                <w:webHidden/>
              </w:rPr>
              <w:fldChar w:fldCharType="separate"/>
            </w:r>
            <w:r w:rsidR="00BC2B9E" w:rsidRPr="00BC2B9E">
              <w:rPr>
                <w:caps/>
                <w:noProof/>
                <w:webHidden/>
              </w:rPr>
              <w:t>8</w:t>
            </w:r>
            <w:r w:rsidR="00BC2B9E" w:rsidRPr="00BC2B9E">
              <w:rPr>
                <w:caps/>
                <w:noProof/>
                <w:webHidden/>
              </w:rPr>
              <w:fldChar w:fldCharType="end"/>
            </w:r>
          </w:hyperlink>
        </w:p>
        <w:p w14:paraId="574971BF" w14:textId="51FBC80B" w:rsidR="00BC2B9E" w:rsidRPr="00BC2B9E" w:rsidRDefault="00400CCB" w:rsidP="004403A2">
          <w:pPr>
            <w:pStyle w:val="TOC1"/>
            <w:tabs>
              <w:tab w:val="right" w:leader="dot" w:pos="9350"/>
            </w:tabs>
            <w:adjustRightInd w:val="0"/>
            <w:snapToGrid w:val="0"/>
            <w:spacing w:after="240" w:line="240" w:lineRule="auto"/>
            <w:rPr>
              <w:rFonts w:eastAsiaTheme="minorEastAsia"/>
              <w:caps/>
              <w:noProof/>
              <w:lang w:eastAsia="ko-KR"/>
            </w:rPr>
          </w:pPr>
          <w:hyperlink w:anchor="_Toc24986953" w:history="1">
            <w:r w:rsidR="00BC2B9E" w:rsidRPr="00BC2B9E">
              <w:rPr>
                <w:rStyle w:val="Hyperlink"/>
                <w:rFonts w:ascii="Times New Roman" w:eastAsia="MS Mincho" w:hAnsi="Times New Roman" w:cs="Times New Roman"/>
                <w:caps/>
                <w:noProof/>
                <w:lang w:val="en-NZ" w:eastAsia="en-NZ"/>
              </w:rPr>
              <w:t>Previous Assessments</w:t>
            </w:r>
            <w:r w:rsidR="00BC2B9E" w:rsidRPr="00BC2B9E">
              <w:rPr>
                <w:caps/>
                <w:noProof/>
                <w:webHidden/>
              </w:rPr>
              <w:tab/>
            </w:r>
            <w:r w:rsidR="00BC2B9E" w:rsidRPr="00BC2B9E">
              <w:rPr>
                <w:caps/>
                <w:noProof/>
                <w:webHidden/>
              </w:rPr>
              <w:fldChar w:fldCharType="begin"/>
            </w:r>
            <w:r w:rsidR="00BC2B9E" w:rsidRPr="00BC2B9E">
              <w:rPr>
                <w:caps/>
                <w:noProof/>
                <w:webHidden/>
              </w:rPr>
              <w:instrText xml:space="preserve"> PAGEREF _Toc24986953 \h </w:instrText>
            </w:r>
            <w:r w:rsidR="00BC2B9E" w:rsidRPr="00BC2B9E">
              <w:rPr>
                <w:caps/>
                <w:noProof/>
                <w:webHidden/>
              </w:rPr>
            </w:r>
            <w:r w:rsidR="00BC2B9E" w:rsidRPr="00BC2B9E">
              <w:rPr>
                <w:caps/>
                <w:noProof/>
                <w:webHidden/>
              </w:rPr>
              <w:fldChar w:fldCharType="separate"/>
            </w:r>
            <w:r w:rsidR="00BC2B9E" w:rsidRPr="00BC2B9E">
              <w:rPr>
                <w:caps/>
                <w:noProof/>
                <w:webHidden/>
              </w:rPr>
              <w:t>8</w:t>
            </w:r>
            <w:r w:rsidR="00BC2B9E" w:rsidRPr="00BC2B9E">
              <w:rPr>
                <w:caps/>
                <w:noProof/>
                <w:webHidden/>
              </w:rPr>
              <w:fldChar w:fldCharType="end"/>
            </w:r>
          </w:hyperlink>
        </w:p>
        <w:p w14:paraId="58E8500B" w14:textId="379D8CBF" w:rsidR="004B05DF" w:rsidRPr="000A3F2E" w:rsidRDefault="004B05DF" w:rsidP="004403A2">
          <w:pPr>
            <w:adjustRightInd w:val="0"/>
            <w:snapToGrid w:val="0"/>
            <w:spacing w:after="240" w:line="240" w:lineRule="auto"/>
            <w:rPr>
              <w:rFonts w:ascii="Times New Roman" w:hAnsi="Times New Roman" w:cs="Times New Roman"/>
            </w:rPr>
          </w:pPr>
          <w:r w:rsidRPr="000A3F2E">
            <w:rPr>
              <w:rFonts w:ascii="Times New Roman" w:hAnsi="Times New Roman" w:cs="Times New Roman"/>
              <w:b/>
              <w:bCs/>
              <w:noProof/>
            </w:rPr>
            <w:fldChar w:fldCharType="end"/>
          </w:r>
        </w:p>
      </w:sdtContent>
    </w:sdt>
    <w:p w14:paraId="2E73F6ED" w14:textId="77777777" w:rsidR="000A3F2E" w:rsidRPr="000A3F2E" w:rsidRDefault="000A3F2E" w:rsidP="000A3F2E">
      <w:pPr>
        <w:adjustRightInd w:val="0"/>
        <w:snapToGrid w:val="0"/>
        <w:spacing w:after="0" w:line="240" w:lineRule="auto"/>
        <w:rPr>
          <w:rFonts w:ascii="Times New Roman" w:eastAsiaTheme="majorEastAsia" w:hAnsi="Times New Roman" w:cs="Times New Roman"/>
          <w:color w:val="2F5496" w:themeColor="accent1" w:themeShade="BF"/>
          <w:sz w:val="32"/>
          <w:szCs w:val="32"/>
        </w:rPr>
      </w:pPr>
      <w:r w:rsidRPr="000A3F2E">
        <w:rPr>
          <w:rFonts w:ascii="Times New Roman" w:hAnsi="Times New Roman" w:cs="Times New Roman"/>
        </w:rPr>
        <w:br w:type="page"/>
      </w:r>
    </w:p>
    <w:p w14:paraId="3DC7F880" w14:textId="2A6E22D9" w:rsidR="000A3F2E" w:rsidRPr="00C4277A" w:rsidRDefault="000A3F2E" w:rsidP="000A3F2E">
      <w:pPr>
        <w:pStyle w:val="Heading1"/>
        <w:adjustRightInd w:val="0"/>
        <w:snapToGrid w:val="0"/>
        <w:spacing w:before="0" w:line="240" w:lineRule="auto"/>
        <w:rPr>
          <w:rFonts w:ascii="Times New Roman" w:hAnsi="Times New Roman" w:cs="Times New Roman"/>
          <w:b/>
          <w:bCs/>
        </w:rPr>
      </w:pPr>
      <w:bookmarkStart w:id="0" w:name="_Toc24986950"/>
      <w:r w:rsidRPr="00C4277A">
        <w:rPr>
          <w:rFonts w:ascii="Times New Roman" w:hAnsi="Times New Roman" w:cs="Times New Roman"/>
          <w:b/>
          <w:bCs/>
        </w:rPr>
        <w:lastRenderedPageBreak/>
        <w:t>SC15 2019 (STOCK ASSESSMENT CONDUCTED)</w:t>
      </w:r>
      <w:bookmarkEnd w:id="0"/>
    </w:p>
    <w:p w14:paraId="4D6EDE0F" w14:textId="77777777" w:rsidR="000A3F2E" w:rsidRPr="000A3F2E" w:rsidRDefault="000A3F2E" w:rsidP="000A3F2E">
      <w:pPr>
        <w:pStyle w:val="ListParagraph"/>
        <w:kinsoku w:val="0"/>
        <w:overflowPunct w:val="0"/>
        <w:autoSpaceDE w:val="0"/>
        <w:autoSpaceDN w:val="0"/>
        <w:adjustRightInd w:val="0"/>
        <w:snapToGrid w:val="0"/>
        <w:contextualSpacing w:val="0"/>
        <w:rPr>
          <w:rFonts w:ascii="Times New Roman" w:hAnsi="Times New Roman"/>
        </w:rPr>
      </w:pPr>
    </w:p>
    <w:p w14:paraId="3149D59E" w14:textId="6D53683A" w:rsidR="000A3F2E" w:rsidRPr="000A3F2E" w:rsidRDefault="000A3F2E" w:rsidP="000A3F2E">
      <w:pPr>
        <w:pStyle w:val="ListParagraph"/>
        <w:numPr>
          <w:ilvl w:val="0"/>
          <w:numId w:val="32"/>
        </w:numPr>
        <w:adjustRightInd w:val="0"/>
        <w:snapToGrid w:val="0"/>
        <w:ind w:left="0" w:firstLine="0"/>
        <w:contextualSpacing w:val="0"/>
        <w:jc w:val="left"/>
        <w:rPr>
          <w:rFonts w:ascii="Times New Roman" w:hAnsi="Times New Roman"/>
          <w:b/>
        </w:rPr>
      </w:pPr>
      <w:r w:rsidRPr="000A3F2E">
        <w:rPr>
          <w:rFonts w:ascii="Times New Roman" w:hAnsi="Times New Roman"/>
          <w:b/>
        </w:rPr>
        <w:t xml:space="preserve">Stock </w:t>
      </w:r>
      <w:r w:rsidR="00C4277A">
        <w:rPr>
          <w:rFonts w:ascii="Times New Roman" w:hAnsi="Times New Roman"/>
          <w:b/>
        </w:rPr>
        <w:t>s</w:t>
      </w:r>
      <w:r w:rsidRPr="000A3F2E">
        <w:rPr>
          <w:rFonts w:ascii="Times New Roman" w:hAnsi="Times New Roman"/>
          <w:b/>
        </w:rPr>
        <w:t>tatus and trends</w:t>
      </w:r>
    </w:p>
    <w:p w14:paraId="7894E503" w14:textId="77777777" w:rsidR="000A3F2E" w:rsidRPr="000A3F2E" w:rsidRDefault="000A3F2E" w:rsidP="000A3F2E">
      <w:pPr>
        <w:autoSpaceDE w:val="0"/>
        <w:autoSpaceDN w:val="0"/>
        <w:adjustRightInd w:val="0"/>
        <w:snapToGrid w:val="0"/>
        <w:spacing w:after="0" w:line="240" w:lineRule="auto"/>
        <w:rPr>
          <w:rFonts w:ascii="Times New Roman" w:hAnsi="Times New Roman" w:cs="Times New Roman"/>
        </w:rPr>
      </w:pPr>
    </w:p>
    <w:p w14:paraId="0322A366" w14:textId="77777777" w:rsidR="000A3F2E" w:rsidRPr="000A3F2E" w:rsidRDefault="000A3F2E" w:rsidP="00C4277A">
      <w:pPr>
        <w:pStyle w:val="WCPFC"/>
        <w:adjustRightInd w:val="0"/>
        <w:spacing w:after="0"/>
        <w:ind w:left="0" w:firstLine="0"/>
      </w:pPr>
      <w:r w:rsidRPr="000A3F2E">
        <w:t>The description of the updated structural sensitivity grid used to characterize uncertainty in the assessment is provided in Table SMLS-01. The spatial structure used in the assessment model is shown in Figure SMLS-01, with sub-regions used to define fisheries shown. Catch trend data is presented in Figure SMLS-02. Estimated annual average recruitment, spawning biomass, and total biomass from the diagnostic case are shown in Figure SMLS-03. Fishing mortality and depletion estimated from the diagnostic case are shown in Figures SMLS-04 and SMLS-05, respectively. The median and 80 percent quantile trajectories of the fishing depletion for models in the structural uncertainty across the grid axes in Table SMLS-01 are shown in Figure SMLS-6.</w:t>
      </w:r>
    </w:p>
    <w:p w14:paraId="62E3248B" w14:textId="77777777" w:rsidR="000A3F2E" w:rsidRPr="000A3F2E" w:rsidRDefault="000A3F2E" w:rsidP="00C4277A">
      <w:pPr>
        <w:autoSpaceDE w:val="0"/>
        <w:autoSpaceDN w:val="0"/>
        <w:adjustRightInd w:val="0"/>
        <w:snapToGrid w:val="0"/>
        <w:spacing w:after="0" w:line="240" w:lineRule="auto"/>
        <w:jc w:val="both"/>
        <w:rPr>
          <w:rFonts w:ascii="Times New Roman" w:hAnsi="Times New Roman" w:cs="Times New Roman"/>
        </w:rPr>
      </w:pPr>
    </w:p>
    <w:p w14:paraId="3EFDD3F2" w14:textId="77777777" w:rsidR="000A3F2E" w:rsidRPr="000A3F2E" w:rsidRDefault="000A3F2E" w:rsidP="00C4277A">
      <w:pPr>
        <w:pStyle w:val="WCPFC"/>
        <w:adjustRightInd w:val="0"/>
        <w:spacing w:after="0"/>
        <w:ind w:left="0" w:firstLine="0"/>
        <w:rPr>
          <w:rFonts w:cs="Times New Roman"/>
        </w:rPr>
      </w:pPr>
      <w:r w:rsidRPr="000A3F2E">
        <w:rPr>
          <w:rFonts w:cs="Times New Roman"/>
          <w:bCs/>
        </w:rPr>
        <w:t xml:space="preserve">The </w:t>
      </w:r>
      <w:r w:rsidRPr="000A3F2E">
        <w:rPr>
          <w:rFonts w:cs="Times New Roman"/>
          <w:bCs/>
          <w:lang w:val="en-AU"/>
        </w:rPr>
        <w:t xml:space="preserve">Majuro plot summarizing the results for each of the models in the structural uncertainty grid retained for management advice are represented in Figure SMLS-07. Figure SMLS-08 presents the Kobe plot summarizing the results for each of the models in the structural uncertainty grid retained for management advice. </w:t>
      </w:r>
    </w:p>
    <w:p w14:paraId="2AB8C787" w14:textId="77777777" w:rsidR="000A3F2E" w:rsidRPr="000A3F2E" w:rsidRDefault="000A3F2E" w:rsidP="00C4277A">
      <w:pPr>
        <w:adjustRightInd w:val="0"/>
        <w:snapToGrid w:val="0"/>
        <w:spacing w:after="0" w:line="240" w:lineRule="auto"/>
        <w:jc w:val="both"/>
        <w:rPr>
          <w:rFonts w:ascii="Times New Roman" w:hAnsi="Times New Roman" w:cs="Times New Roman"/>
        </w:rPr>
      </w:pPr>
    </w:p>
    <w:p w14:paraId="0DCB4D01" w14:textId="77777777" w:rsidR="000A3F2E" w:rsidRPr="000A3F2E" w:rsidRDefault="000A3F2E" w:rsidP="00C4277A">
      <w:pPr>
        <w:pStyle w:val="WCPFC"/>
        <w:adjustRightInd w:val="0"/>
        <w:spacing w:after="0"/>
        <w:ind w:left="0" w:firstLine="0"/>
        <w:rPr>
          <w:rFonts w:cs="Times New Roman"/>
          <w:bCs/>
          <w:lang w:val="en-AU"/>
        </w:rPr>
      </w:pPr>
      <w:r w:rsidRPr="000A3F2E">
        <w:rPr>
          <w:rFonts w:cs="Times New Roman"/>
          <w:bCs/>
          <w:lang w:val="en-AU"/>
        </w:rPr>
        <w:t>SC15 noted that the median of recent spawning biomass depletion relative to the unfished condition was (SB</w:t>
      </w:r>
      <w:r w:rsidRPr="000A3F2E">
        <w:rPr>
          <w:rFonts w:cs="Times New Roman"/>
          <w:bCs/>
          <w:vertAlign w:val="subscript"/>
          <w:lang w:val="en-AU"/>
        </w:rPr>
        <w:t>recent</w:t>
      </w:r>
      <w:r w:rsidRPr="000A3F2E">
        <w:rPr>
          <w:rFonts w:cs="Times New Roman"/>
          <w:bCs/>
          <w:lang w:val="en-AU"/>
        </w:rPr>
        <w:t>/SB</w:t>
      </w:r>
      <w:r w:rsidRPr="000A3F2E">
        <w:rPr>
          <w:rFonts w:cs="Times New Roman"/>
          <w:bCs/>
          <w:vertAlign w:val="subscript"/>
          <w:lang w:val="en-AU"/>
        </w:rPr>
        <w:t>F=0</w:t>
      </w:r>
      <w:r w:rsidRPr="000A3F2E">
        <w:rPr>
          <w:rFonts w:cs="Times New Roman"/>
          <w:bCs/>
          <w:lang w:val="en-AU"/>
        </w:rPr>
        <w:t xml:space="preserve">) = </w:t>
      </w:r>
      <w:r w:rsidRPr="000A3F2E">
        <w:rPr>
          <w:rFonts w:cs="Times New Roman"/>
          <w:lang w:val="en-AU"/>
        </w:rPr>
        <w:t>0.198,</w:t>
      </w:r>
      <w:r w:rsidRPr="000A3F2E">
        <w:rPr>
          <w:rFonts w:cs="Times New Roman"/>
          <w:bCs/>
          <w:lang w:val="en-AU"/>
        </w:rPr>
        <w:t xml:space="preserve"> with a probable range of </w:t>
      </w:r>
      <w:r w:rsidRPr="000A3F2E">
        <w:rPr>
          <w:rFonts w:cs="Times New Roman"/>
          <w:lang w:val="en-AU"/>
        </w:rPr>
        <w:t>0.093</w:t>
      </w:r>
      <w:r w:rsidRPr="000A3F2E">
        <w:rPr>
          <w:rFonts w:cs="Times New Roman"/>
          <w:bCs/>
          <w:lang w:val="en-AU"/>
        </w:rPr>
        <w:t xml:space="preserve"> to </w:t>
      </w:r>
      <w:r w:rsidRPr="000A3F2E">
        <w:rPr>
          <w:rFonts w:cs="Times New Roman"/>
          <w:lang w:val="en-AU"/>
        </w:rPr>
        <w:t>0.464</w:t>
      </w:r>
      <w:r w:rsidRPr="000A3F2E">
        <w:rPr>
          <w:rFonts w:cs="Times New Roman"/>
          <w:bCs/>
          <w:lang w:val="en-AU"/>
        </w:rPr>
        <w:t xml:space="preserve"> (80% probable range), and there was a roughly 50.33% probability (151 out of 300 models) that the recent spawning biomass depletion relative to the unfished condition was below the LRP adopted for tunas (SB</w:t>
      </w:r>
      <w:r w:rsidRPr="000A3F2E">
        <w:rPr>
          <w:rFonts w:cs="Times New Roman"/>
          <w:bCs/>
          <w:vertAlign w:val="subscript"/>
          <w:lang w:val="en-AU"/>
        </w:rPr>
        <w:t>recent</w:t>
      </w:r>
      <w:r w:rsidRPr="000A3F2E">
        <w:rPr>
          <w:rFonts w:cs="Times New Roman"/>
          <w:bCs/>
          <w:lang w:val="en-AU"/>
        </w:rPr>
        <w:t>/SB</w:t>
      </w:r>
      <w:r w:rsidRPr="000A3F2E">
        <w:rPr>
          <w:rFonts w:cs="Times New Roman"/>
          <w:bCs/>
          <w:vertAlign w:val="subscript"/>
          <w:lang w:val="en-AU"/>
        </w:rPr>
        <w:t xml:space="preserve">F=0 </w:t>
      </w:r>
      <w:r w:rsidRPr="000A3F2E">
        <w:rPr>
          <w:rFonts w:cs="Times New Roman"/>
          <w:bCs/>
          <w:lang w:val="en-AU"/>
        </w:rPr>
        <w:t>= 0.2). The median estimate (0.198) is below that estimated from the previous (2012) assessment (SB</w:t>
      </w:r>
      <w:r w:rsidRPr="000A3F2E">
        <w:rPr>
          <w:rFonts w:cs="Times New Roman"/>
          <w:bCs/>
          <w:vertAlign w:val="subscript"/>
          <w:lang w:val="en-AU"/>
        </w:rPr>
        <w:t>2006-2009</w:t>
      </w:r>
      <w:r w:rsidRPr="000A3F2E">
        <w:rPr>
          <w:rFonts w:cs="Times New Roman"/>
          <w:bCs/>
          <w:lang w:val="en-AU"/>
        </w:rPr>
        <w:t>/SB</w:t>
      </w:r>
      <w:r w:rsidRPr="000A3F2E">
        <w:rPr>
          <w:rFonts w:cs="Times New Roman"/>
          <w:bCs/>
          <w:vertAlign w:val="subscript"/>
          <w:lang w:val="en-AU"/>
        </w:rPr>
        <w:t>F=0</w:t>
      </w:r>
      <w:r w:rsidRPr="000A3F2E">
        <w:rPr>
          <w:rFonts w:cs="Times New Roman"/>
          <w:bCs/>
          <w:lang w:val="en-AU"/>
        </w:rPr>
        <w:t xml:space="preserve"> = 0.34) (see SC8-SA-WP-05), noting the differences in the use of the grid in the two assessments and different model assumptions. In the current assessment the feasible grid consisted of 300 models (186 model runs removed from 486 grid models).  </w:t>
      </w:r>
    </w:p>
    <w:p w14:paraId="4B55D35D" w14:textId="77777777" w:rsidR="000A3F2E" w:rsidRPr="000A3F2E" w:rsidRDefault="000A3F2E" w:rsidP="00C4277A">
      <w:pPr>
        <w:pStyle w:val="WCPFC"/>
        <w:numPr>
          <w:ilvl w:val="0"/>
          <w:numId w:val="0"/>
        </w:numPr>
        <w:adjustRightInd w:val="0"/>
        <w:spacing w:after="0"/>
        <w:rPr>
          <w:rFonts w:cs="Times New Roman"/>
          <w:bCs/>
          <w:lang w:val="en-AU"/>
        </w:rPr>
      </w:pPr>
    </w:p>
    <w:p w14:paraId="369A72DF" w14:textId="77777777" w:rsidR="000A3F2E" w:rsidRPr="000A3F2E" w:rsidRDefault="000A3F2E" w:rsidP="00C4277A">
      <w:pPr>
        <w:pStyle w:val="WCPFC"/>
        <w:adjustRightInd w:val="0"/>
        <w:spacing w:after="0"/>
        <w:ind w:left="0" w:firstLine="0"/>
        <w:rPr>
          <w:rFonts w:cs="Times New Roman"/>
          <w:bCs/>
          <w:lang w:val="en-AU"/>
        </w:rPr>
      </w:pPr>
      <w:r w:rsidRPr="000A3F2E">
        <w:rPr>
          <w:rFonts w:cs="Times New Roman"/>
          <w:bCs/>
          <w:lang w:val="en-AU"/>
        </w:rPr>
        <w:t>SC15 noted that the median of recent spawning biomass relative to the spawning biomass at MSY was (SB</w:t>
      </w:r>
      <w:r w:rsidRPr="000A3F2E">
        <w:rPr>
          <w:rFonts w:cs="Times New Roman"/>
          <w:bCs/>
          <w:vertAlign w:val="subscript"/>
          <w:lang w:val="en-AU"/>
        </w:rPr>
        <w:t>recent</w:t>
      </w:r>
      <w:r w:rsidRPr="000A3F2E">
        <w:rPr>
          <w:rFonts w:cs="Times New Roman"/>
          <w:bCs/>
          <w:lang w:val="en-AU"/>
        </w:rPr>
        <w:t>/SB</w:t>
      </w:r>
      <w:r w:rsidRPr="000A3F2E">
        <w:rPr>
          <w:rFonts w:cs="Times New Roman"/>
          <w:bCs/>
          <w:vertAlign w:val="subscript"/>
          <w:lang w:val="en-AU"/>
        </w:rPr>
        <w:t>MSY</w:t>
      </w:r>
      <w:r w:rsidRPr="000A3F2E">
        <w:rPr>
          <w:rFonts w:cs="Times New Roman"/>
          <w:bCs/>
          <w:lang w:val="en-AU"/>
        </w:rPr>
        <w:t xml:space="preserve">) = </w:t>
      </w:r>
      <w:r w:rsidRPr="000A3F2E">
        <w:rPr>
          <w:rFonts w:cs="Times New Roman"/>
          <w:lang w:val="en-AU"/>
        </w:rPr>
        <w:t xml:space="preserve">0.737 </w:t>
      </w:r>
      <w:r w:rsidRPr="000A3F2E">
        <w:rPr>
          <w:rFonts w:cs="Times New Roman"/>
          <w:bCs/>
          <w:lang w:val="en-AU"/>
        </w:rPr>
        <w:t xml:space="preserve">with a probable range of </w:t>
      </w:r>
      <w:r w:rsidRPr="000A3F2E">
        <w:rPr>
          <w:rFonts w:cs="Times New Roman"/>
          <w:lang w:val="en-AU"/>
        </w:rPr>
        <w:t>0.334</w:t>
      </w:r>
      <w:r w:rsidRPr="000A3F2E">
        <w:rPr>
          <w:rFonts w:cs="Times New Roman"/>
          <w:bCs/>
          <w:lang w:val="en-AU"/>
        </w:rPr>
        <w:t xml:space="preserve"> to </w:t>
      </w:r>
      <w:r w:rsidRPr="000A3F2E">
        <w:rPr>
          <w:rFonts w:cs="Times New Roman"/>
          <w:lang w:val="en-AU"/>
        </w:rPr>
        <w:t>1.635</w:t>
      </w:r>
      <w:r w:rsidRPr="000A3F2E">
        <w:rPr>
          <w:rFonts w:cs="Times New Roman"/>
          <w:bCs/>
          <w:lang w:val="en-AU"/>
        </w:rPr>
        <w:t xml:space="preserve"> (80% probable range), and there was a roughly 68.66% probability (206 out of 300 models) that the recent spawning biomass depletion was below the spawning biomass at MSY. The median estimate (0.737) is</w:t>
      </w:r>
      <w:r w:rsidRPr="000A3F2E">
        <w:rPr>
          <w:rFonts w:eastAsia="Malgun Gothic" w:cs="Times New Roman"/>
          <w:bCs/>
          <w:lang w:val="en-AU"/>
        </w:rPr>
        <w:t xml:space="preserve">　</w:t>
      </w:r>
      <w:r w:rsidRPr="000A3F2E">
        <w:rPr>
          <w:rFonts w:cs="Times New Roman"/>
          <w:bCs/>
          <w:lang w:val="en-AU"/>
        </w:rPr>
        <w:t>below that estimated from the previous (2012) assessment (SB</w:t>
      </w:r>
      <w:r w:rsidRPr="000A3F2E">
        <w:rPr>
          <w:rFonts w:cs="Times New Roman"/>
          <w:bCs/>
          <w:vertAlign w:val="subscript"/>
          <w:lang w:val="en-AU"/>
        </w:rPr>
        <w:t>current</w:t>
      </w:r>
      <w:r w:rsidRPr="000A3F2E">
        <w:rPr>
          <w:rFonts w:cs="Times New Roman"/>
          <w:bCs/>
          <w:lang w:val="en-AU"/>
        </w:rPr>
        <w:t>/SB</w:t>
      </w:r>
      <w:r w:rsidRPr="000A3F2E">
        <w:rPr>
          <w:rFonts w:cs="Times New Roman"/>
          <w:bCs/>
          <w:vertAlign w:val="subscript"/>
          <w:lang w:val="en-AU"/>
        </w:rPr>
        <w:t>MSY</w:t>
      </w:r>
      <w:r w:rsidRPr="000A3F2E">
        <w:rPr>
          <w:rFonts w:cs="Times New Roman"/>
          <w:bCs/>
          <w:lang w:val="en-AU"/>
        </w:rPr>
        <w:t xml:space="preserve"> = 0.87) (see SC8-SA-WP-05), noting the differences between the two assessments. </w:t>
      </w:r>
    </w:p>
    <w:p w14:paraId="5E35B7EA" w14:textId="77777777" w:rsidR="000A3F2E" w:rsidRPr="000A3F2E" w:rsidRDefault="000A3F2E" w:rsidP="00C4277A">
      <w:pPr>
        <w:autoSpaceDE w:val="0"/>
        <w:autoSpaceDN w:val="0"/>
        <w:adjustRightInd w:val="0"/>
        <w:snapToGrid w:val="0"/>
        <w:spacing w:after="0" w:line="240" w:lineRule="auto"/>
        <w:jc w:val="both"/>
        <w:rPr>
          <w:rFonts w:ascii="Times New Roman" w:hAnsi="Times New Roman" w:cs="Times New Roman"/>
          <w:lang w:val="en-AU"/>
        </w:rPr>
      </w:pPr>
      <w:r w:rsidRPr="000A3F2E" w:rsidDel="0056747C">
        <w:rPr>
          <w:rFonts w:ascii="Times New Roman" w:hAnsi="Times New Roman" w:cs="Times New Roman"/>
          <w:bCs/>
          <w:lang w:val="en-AU" w:eastAsia="en-NZ"/>
        </w:rPr>
        <w:t xml:space="preserve"> </w:t>
      </w:r>
    </w:p>
    <w:p w14:paraId="4DDD8338" w14:textId="77777777" w:rsidR="000A3F2E" w:rsidRPr="000A3F2E" w:rsidRDefault="000A3F2E" w:rsidP="00C4277A">
      <w:pPr>
        <w:pStyle w:val="WCPFC"/>
        <w:adjustRightInd w:val="0"/>
        <w:spacing w:after="0"/>
        <w:ind w:left="0" w:firstLine="0"/>
        <w:rPr>
          <w:rFonts w:cs="Times New Roman"/>
          <w:bCs/>
          <w:lang w:val="en-AU"/>
        </w:rPr>
      </w:pPr>
      <w:r w:rsidRPr="000A3F2E">
        <w:rPr>
          <w:rFonts w:cs="Times New Roman"/>
          <w:lang w:val="en-AU"/>
        </w:rPr>
        <w:t>SC15 noted that the median of relative recent fishing mortality was (F</w:t>
      </w:r>
      <w:r w:rsidRPr="000A3F2E">
        <w:rPr>
          <w:rFonts w:cs="Times New Roman"/>
          <w:vertAlign w:val="subscript"/>
          <w:lang w:val="en-AU"/>
        </w:rPr>
        <w:t>recent</w:t>
      </w:r>
      <w:r w:rsidRPr="000A3F2E">
        <w:rPr>
          <w:rFonts w:cs="Times New Roman"/>
          <w:lang w:val="en-AU"/>
        </w:rPr>
        <w:t>/F</w:t>
      </w:r>
      <w:r w:rsidRPr="000A3F2E">
        <w:rPr>
          <w:rFonts w:cs="Times New Roman"/>
          <w:vertAlign w:val="subscript"/>
          <w:lang w:val="en-AU" w:eastAsia="ko-KR"/>
        </w:rPr>
        <w:t>MSY</w:t>
      </w:r>
      <w:r w:rsidRPr="000A3F2E">
        <w:rPr>
          <w:rFonts w:cs="Times New Roman"/>
          <w:lang w:val="en-AU"/>
        </w:rPr>
        <w:t xml:space="preserve"> = 0.911) with an 80% probability interval of 0.313 to 1.891, and there was a roughly 44.3% probability (133 out of 300 models) that the recent fishing mortality was above F</w:t>
      </w:r>
      <w:r w:rsidRPr="000A3F2E">
        <w:rPr>
          <w:rFonts w:cs="Times New Roman"/>
          <w:vertAlign w:val="subscript"/>
          <w:lang w:val="en-AU" w:eastAsia="ko-KR"/>
        </w:rPr>
        <w:t>MSY</w:t>
      </w:r>
      <w:r w:rsidRPr="000A3F2E">
        <w:rPr>
          <w:rFonts w:cs="Times New Roman"/>
          <w:lang w:val="en-AU"/>
        </w:rPr>
        <w:t>. The median estimate (0.911) is above that estimated from the previous assessment (F</w:t>
      </w:r>
      <w:r w:rsidRPr="000A3F2E">
        <w:rPr>
          <w:rFonts w:cs="Times New Roman"/>
          <w:vertAlign w:val="subscript"/>
          <w:lang w:val="en-AU"/>
        </w:rPr>
        <w:t>current</w:t>
      </w:r>
      <w:r w:rsidRPr="000A3F2E">
        <w:rPr>
          <w:rFonts w:cs="Times New Roman"/>
          <w:lang w:val="en-AU"/>
        </w:rPr>
        <w:t>/F</w:t>
      </w:r>
      <w:r w:rsidRPr="000A3F2E">
        <w:rPr>
          <w:rFonts w:cs="Times New Roman"/>
          <w:vertAlign w:val="subscript"/>
          <w:lang w:val="en-AU" w:eastAsia="ko-KR"/>
        </w:rPr>
        <w:t>MSY</w:t>
      </w:r>
      <w:r w:rsidRPr="000A3F2E">
        <w:rPr>
          <w:rFonts w:cs="Times New Roman"/>
          <w:lang w:val="en-AU"/>
        </w:rPr>
        <w:t xml:space="preserve"> = 0.81) (see </w:t>
      </w:r>
      <w:r w:rsidRPr="000A3F2E">
        <w:rPr>
          <w:rFonts w:cs="Times New Roman"/>
          <w:bCs/>
          <w:lang w:val="en-AU"/>
        </w:rPr>
        <w:t>SC8-SA-WP-05</w:t>
      </w:r>
      <w:r w:rsidRPr="000A3F2E">
        <w:rPr>
          <w:rFonts w:cs="Times New Roman"/>
          <w:lang w:val="en-AU"/>
        </w:rPr>
        <w:t xml:space="preserve">), </w:t>
      </w:r>
      <w:r w:rsidRPr="000A3F2E">
        <w:rPr>
          <w:rFonts w:cs="Times New Roman"/>
          <w:bCs/>
          <w:lang w:val="en-AU"/>
        </w:rPr>
        <w:t xml:space="preserve">noting the differences in the use of the grid in the two assessments. </w:t>
      </w:r>
    </w:p>
    <w:p w14:paraId="45FFD4CF" w14:textId="77777777" w:rsidR="000A3F2E" w:rsidRPr="000A3F2E" w:rsidRDefault="000A3F2E" w:rsidP="000A3F2E">
      <w:pPr>
        <w:pStyle w:val="ListParagraph"/>
        <w:adjustRightInd w:val="0"/>
        <w:snapToGrid w:val="0"/>
        <w:contextualSpacing w:val="0"/>
        <w:rPr>
          <w:rFonts w:ascii="Times New Roman" w:hAnsi="Times New Roman"/>
          <w:b/>
          <w:lang w:val="en-AU"/>
        </w:rPr>
      </w:pPr>
    </w:p>
    <w:p w14:paraId="0293DE66" w14:textId="77777777" w:rsidR="000A3F2E" w:rsidRPr="000A3F2E" w:rsidRDefault="000A3F2E" w:rsidP="000A3F2E">
      <w:pPr>
        <w:adjustRightInd w:val="0"/>
        <w:snapToGrid w:val="0"/>
        <w:spacing w:after="0" w:line="240" w:lineRule="auto"/>
        <w:jc w:val="both"/>
        <w:rPr>
          <w:rFonts w:ascii="Times New Roman" w:hAnsi="Times New Roman" w:cs="Times New Roman"/>
        </w:rPr>
      </w:pPr>
      <w:r w:rsidRPr="000A3F2E">
        <w:rPr>
          <w:rFonts w:ascii="Times New Roman" w:hAnsi="Times New Roman" w:cs="Times New Roman"/>
          <w:b/>
        </w:rPr>
        <w:t xml:space="preserve">Table </w:t>
      </w:r>
      <w:r w:rsidRPr="000A3F2E">
        <w:rPr>
          <w:rFonts w:ascii="Times New Roman" w:hAnsi="Times New Roman" w:cs="Times New Roman"/>
          <w:b/>
          <w:iCs/>
        </w:rPr>
        <w:t>SMLS-0</w:t>
      </w:r>
      <w:r w:rsidRPr="000A3F2E">
        <w:rPr>
          <w:rFonts w:ascii="Times New Roman" w:hAnsi="Times New Roman" w:cs="Times New Roman"/>
          <w:b/>
          <w:iCs/>
        </w:rPr>
        <w:fldChar w:fldCharType="begin"/>
      </w:r>
      <w:r w:rsidRPr="000A3F2E">
        <w:rPr>
          <w:rFonts w:ascii="Times New Roman" w:hAnsi="Times New Roman" w:cs="Times New Roman"/>
          <w:b/>
          <w:iCs/>
        </w:rPr>
        <w:instrText xml:space="preserve"> SEQ Figure \* ARABIC </w:instrText>
      </w:r>
      <w:r w:rsidRPr="000A3F2E">
        <w:rPr>
          <w:rFonts w:ascii="Times New Roman" w:hAnsi="Times New Roman" w:cs="Times New Roman"/>
          <w:b/>
          <w:iCs/>
        </w:rPr>
        <w:fldChar w:fldCharType="separate"/>
      </w:r>
      <w:r w:rsidRPr="000A3F2E">
        <w:rPr>
          <w:rFonts w:ascii="Times New Roman" w:hAnsi="Times New Roman" w:cs="Times New Roman"/>
          <w:b/>
          <w:iCs/>
          <w:noProof/>
        </w:rPr>
        <w:t>1</w:t>
      </w:r>
      <w:r w:rsidRPr="000A3F2E">
        <w:rPr>
          <w:rFonts w:ascii="Times New Roman" w:hAnsi="Times New Roman" w:cs="Times New Roman"/>
          <w:b/>
          <w:iCs/>
        </w:rPr>
        <w:fldChar w:fldCharType="end"/>
      </w:r>
      <w:r w:rsidRPr="000A3F2E">
        <w:rPr>
          <w:rFonts w:ascii="Times New Roman" w:hAnsi="Times New Roman" w:cs="Times New Roman"/>
          <w:b/>
        </w:rPr>
        <w:t>.</w:t>
      </w:r>
      <w:r w:rsidRPr="000A3F2E">
        <w:rPr>
          <w:rFonts w:ascii="Times New Roman" w:hAnsi="Times New Roman" w:cs="Times New Roman"/>
        </w:rPr>
        <w:t xml:space="preserve"> Description of the structural sensitivity grid used to characterize uncertainty in the assessment. The star denotes the level assumed in the diagnostic case.</w:t>
      </w:r>
    </w:p>
    <w:p w14:paraId="7DC79052" w14:textId="77777777" w:rsidR="000A3F2E" w:rsidRPr="000A3F2E" w:rsidRDefault="000A3F2E" w:rsidP="000A3F2E">
      <w:pPr>
        <w:adjustRightInd w:val="0"/>
        <w:snapToGrid w:val="0"/>
        <w:spacing w:after="0" w:line="240" w:lineRule="auto"/>
        <w:jc w:val="center"/>
        <w:rPr>
          <w:rFonts w:ascii="Times New Roman" w:hAnsi="Times New Roman" w:cs="Times New Roman"/>
        </w:rPr>
      </w:pPr>
      <w:r w:rsidRPr="000A3F2E">
        <w:rPr>
          <w:rFonts w:ascii="Times New Roman" w:hAnsi="Times New Roman" w:cs="Times New Roman"/>
          <w:noProof/>
          <w:lang w:eastAsia="zh-CN" w:bidi="mn-Mong-CN"/>
        </w:rPr>
        <w:drawing>
          <wp:inline distT="0" distB="0" distL="0" distR="0" wp14:anchorId="22719C25" wp14:editId="7B800A4F">
            <wp:extent cx="5724525" cy="1276350"/>
            <wp:effectExtent l="0" t="0" r="9525" b="0"/>
            <wp:docPr id="158800" name="図 10" descr="tbl.grid.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l.grid.descrip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1276350"/>
                    </a:xfrm>
                    <a:prstGeom prst="rect">
                      <a:avLst/>
                    </a:prstGeom>
                    <a:noFill/>
                    <a:ln>
                      <a:noFill/>
                    </a:ln>
                  </pic:spPr>
                </pic:pic>
              </a:graphicData>
            </a:graphic>
          </wp:inline>
        </w:drawing>
      </w:r>
    </w:p>
    <w:p w14:paraId="6BF88C81" w14:textId="77777777" w:rsidR="000A3F2E" w:rsidRPr="000A3F2E" w:rsidRDefault="000A3F2E" w:rsidP="000A3F2E">
      <w:pPr>
        <w:adjustRightInd w:val="0"/>
        <w:snapToGrid w:val="0"/>
        <w:spacing w:after="0" w:line="240" w:lineRule="auto"/>
        <w:rPr>
          <w:rFonts w:ascii="Times New Roman" w:hAnsi="Times New Roman" w:cs="Times New Roman"/>
          <w:b/>
        </w:rPr>
      </w:pPr>
    </w:p>
    <w:p w14:paraId="3933253A" w14:textId="77777777" w:rsidR="000A3F2E" w:rsidRPr="000A3F2E" w:rsidRDefault="000A3F2E" w:rsidP="000A3F2E">
      <w:pPr>
        <w:adjustRightInd w:val="0"/>
        <w:snapToGrid w:val="0"/>
        <w:spacing w:after="0" w:line="240" w:lineRule="auto"/>
        <w:rPr>
          <w:rFonts w:ascii="Times New Roman" w:hAnsi="Times New Roman" w:cs="Times New Roman"/>
          <w:i/>
        </w:rPr>
      </w:pPr>
      <w:r w:rsidRPr="000A3F2E">
        <w:rPr>
          <w:rFonts w:ascii="Times New Roman" w:hAnsi="Times New Roman" w:cs="Times New Roman"/>
          <w:b/>
        </w:rPr>
        <w:t xml:space="preserve">Table </w:t>
      </w:r>
      <w:r w:rsidRPr="000A3F2E">
        <w:rPr>
          <w:rFonts w:ascii="Times New Roman" w:hAnsi="Times New Roman" w:cs="Times New Roman"/>
          <w:b/>
          <w:iCs/>
        </w:rPr>
        <w:t>SMLS-02</w:t>
      </w:r>
      <w:r w:rsidRPr="000A3F2E">
        <w:rPr>
          <w:rFonts w:ascii="Times New Roman" w:hAnsi="Times New Roman" w:cs="Times New Roman"/>
          <w:b/>
        </w:rPr>
        <w:t>.</w:t>
      </w:r>
      <w:r w:rsidRPr="000A3F2E">
        <w:rPr>
          <w:rFonts w:ascii="Times New Roman" w:hAnsi="Times New Roman" w:cs="Times New Roman"/>
        </w:rPr>
        <w:t xml:space="preserve"> Summary reference points over the models in the structural uncertainty grid.</w:t>
      </w:r>
    </w:p>
    <w:p w14:paraId="7A27FF5A" w14:textId="77777777" w:rsidR="000A3F2E" w:rsidRPr="000A3F2E" w:rsidRDefault="000A3F2E" w:rsidP="000A3F2E">
      <w:pPr>
        <w:keepNext/>
        <w:adjustRightInd w:val="0"/>
        <w:snapToGrid w:val="0"/>
        <w:spacing w:after="0" w:line="240" w:lineRule="auto"/>
        <w:jc w:val="center"/>
        <w:rPr>
          <w:rFonts w:ascii="Times New Roman" w:hAnsi="Times New Roman" w:cs="Times New Roman"/>
        </w:rPr>
      </w:pPr>
      <w:r w:rsidRPr="000A3F2E">
        <w:rPr>
          <w:rFonts w:ascii="Times New Roman" w:hAnsi="Times New Roman" w:cs="Times New Roman"/>
          <w:noProof/>
          <w:lang w:eastAsia="zh-CN" w:bidi="mn-Mong-CN"/>
        </w:rPr>
        <w:drawing>
          <wp:inline distT="0" distB="0" distL="0" distR="0" wp14:anchorId="7A1874DA" wp14:editId="1747CEA7">
            <wp:extent cx="4438650" cy="3087114"/>
            <wp:effectExtent l="0" t="0" r="0" b="0"/>
            <wp:docPr id="158801" name="図 9" descr="tbl.grid.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l.grid.resul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1113" cy="3088827"/>
                    </a:xfrm>
                    <a:prstGeom prst="rect">
                      <a:avLst/>
                    </a:prstGeom>
                    <a:noFill/>
                    <a:ln>
                      <a:noFill/>
                    </a:ln>
                  </pic:spPr>
                </pic:pic>
              </a:graphicData>
            </a:graphic>
          </wp:inline>
        </w:drawing>
      </w:r>
    </w:p>
    <w:p w14:paraId="6B7C255D" w14:textId="30D7538B" w:rsidR="000A3F2E" w:rsidRDefault="000A3F2E" w:rsidP="000A3F2E">
      <w:pPr>
        <w:pStyle w:val="Caption"/>
        <w:adjustRightInd w:val="0"/>
        <w:snapToGrid w:val="0"/>
        <w:spacing w:after="0"/>
        <w:rPr>
          <w:rFonts w:ascii="Times New Roman" w:hAnsi="Times New Roman" w:cs="Times New Roman"/>
          <w:b/>
          <w:bCs/>
          <w:iCs w:val="0"/>
          <w:szCs w:val="22"/>
        </w:rPr>
      </w:pPr>
    </w:p>
    <w:p w14:paraId="4FACCB98" w14:textId="330B66BA" w:rsidR="00C4277A" w:rsidRDefault="00C4277A" w:rsidP="00C4277A"/>
    <w:p w14:paraId="5770C59C" w14:textId="77777777" w:rsidR="00C4277A" w:rsidRPr="00C4277A" w:rsidRDefault="00C4277A" w:rsidP="00C427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771"/>
      </w:tblGrid>
      <w:tr w:rsidR="000A3F2E" w:rsidRPr="000A3F2E" w14:paraId="6BDD49C3" w14:textId="77777777" w:rsidTr="00C4277A">
        <w:tc>
          <w:tcPr>
            <w:tcW w:w="4589" w:type="dxa"/>
          </w:tcPr>
          <w:p w14:paraId="14B262CA" w14:textId="77777777" w:rsidR="000A3F2E" w:rsidRPr="000A3F2E" w:rsidRDefault="000A3F2E" w:rsidP="000A3F2E">
            <w:pPr>
              <w:adjustRightInd w:val="0"/>
              <w:snapToGrid w:val="0"/>
              <w:rPr>
                <w:rFonts w:ascii="Times New Roman" w:hAnsi="Times New Roman" w:cs="Times New Roman"/>
              </w:rPr>
            </w:pPr>
            <w:r w:rsidRPr="000A3F2E">
              <w:rPr>
                <w:rFonts w:ascii="Times New Roman" w:hAnsi="Times New Roman" w:cs="Times New Roman"/>
                <w:i/>
                <w:noProof/>
                <w:lang w:eastAsia="zh-CN" w:bidi="mn-Mong-CN"/>
              </w:rPr>
              <w:drawing>
                <wp:inline distT="0" distB="0" distL="0" distR="0" wp14:anchorId="38CF8F18" wp14:editId="61E5B51D">
                  <wp:extent cx="2820612" cy="2382591"/>
                  <wp:effectExtent l="0" t="0" r="0" b="0"/>
                  <wp:docPr id="158802" name="図 8" descr="stm.spatial.structu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spatial.structures.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165" cy="2397418"/>
                          </a:xfrm>
                          <a:prstGeom prst="rect">
                            <a:avLst/>
                          </a:prstGeom>
                          <a:noFill/>
                          <a:ln>
                            <a:noFill/>
                          </a:ln>
                        </pic:spPr>
                      </pic:pic>
                    </a:graphicData>
                  </a:graphic>
                </wp:inline>
              </w:drawing>
            </w:r>
          </w:p>
        </w:tc>
        <w:tc>
          <w:tcPr>
            <w:tcW w:w="4771" w:type="dxa"/>
          </w:tcPr>
          <w:p w14:paraId="1A84988E" w14:textId="77777777" w:rsidR="000A3F2E" w:rsidRPr="000A3F2E" w:rsidRDefault="000A3F2E" w:rsidP="000A3F2E">
            <w:pPr>
              <w:adjustRightInd w:val="0"/>
              <w:snapToGrid w:val="0"/>
              <w:rPr>
                <w:rFonts w:ascii="Times New Roman" w:hAnsi="Times New Roman" w:cs="Times New Roman"/>
              </w:rPr>
            </w:pPr>
            <w:r w:rsidRPr="000A3F2E">
              <w:rPr>
                <w:rFonts w:ascii="Times New Roman" w:hAnsi="Times New Roman" w:cs="Times New Roman"/>
                <w:noProof/>
                <w:lang w:eastAsia="zh-CN" w:bidi="mn-Mong-CN"/>
              </w:rPr>
              <w:drawing>
                <wp:inline distT="0" distB="0" distL="0" distR="0" wp14:anchorId="6AF94074" wp14:editId="528473E1">
                  <wp:extent cx="2937437" cy="2382520"/>
                  <wp:effectExtent l="0" t="0" r="0" b="0"/>
                  <wp:docPr id="158803" name="図 7" descr="tot.catch.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t.catch.m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8813" cy="2399858"/>
                          </a:xfrm>
                          <a:prstGeom prst="rect">
                            <a:avLst/>
                          </a:prstGeom>
                          <a:noFill/>
                          <a:ln>
                            <a:noFill/>
                          </a:ln>
                        </pic:spPr>
                      </pic:pic>
                    </a:graphicData>
                  </a:graphic>
                </wp:inline>
              </w:drawing>
            </w:r>
          </w:p>
        </w:tc>
      </w:tr>
      <w:tr w:rsidR="000A3F2E" w:rsidRPr="000A3F2E" w14:paraId="7EE98838" w14:textId="77777777" w:rsidTr="00C4277A">
        <w:tc>
          <w:tcPr>
            <w:tcW w:w="4589" w:type="dxa"/>
          </w:tcPr>
          <w:p w14:paraId="2363B74D" w14:textId="77777777" w:rsidR="000A3F2E" w:rsidRPr="000A3F2E" w:rsidRDefault="000A3F2E" w:rsidP="000A3F2E">
            <w:pPr>
              <w:adjustRightInd w:val="0"/>
              <w:snapToGrid w:val="0"/>
              <w:jc w:val="both"/>
              <w:rPr>
                <w:rFonts w:ascii="Times New Roman" w:hAnsi="Times New Roman" w:cs="Times New Roman"/>
                <w:sz w:val="20"/>
                <w:szCs w:val="20"/>
              </w:rPr>
            </w:pPr>
            <w:r w:rsidRPr="00C4277A">
              <w:rPr>
                <w:rFonts w:ascii="Times New Roman" w:hAnsi="Times New Roman" w:cs="Times New Roman"/>
                <w:b/>
                <w:sz w:val="20"/>
                <w:szCs w:val="20"/>
              </w:rPr>
              <w:t>Figure SMLS-01</w:t>
            </w:r>
            <w:r w:rsidRPr="000A3F2E">
              <w:rPr>
                <w:rFonts w:ascii="Times New Roman" w:hAnsi="Times New Roman" w:cs="Times New Roman"/>
                <w:sz w:val="20"/>
                <w:szCs w:val="20"/>
              </w:rPr>
              <w:t>. Single region spatial structure used in the 2019 stock assessment.</w:t>
            </w:r>
          </w:p>
        </w:tc>
        <w:tc>
          <w:tcPr>
            <w:tcW w:w="4771" w:type="dxa"/>
          </w:tcPr>
          <w:p w14:paraId="437BC962" w14:textId="77777777" w:rsidR="000A3F2E" w:rsidRPr="00C4277A" w:rsidRDefault="000A3F2E" w:rsidP="000A3F2E">
            <w:pPr>
              <w:pStyle w:val="Caption"/>
              <w:adjustRightInd w:val="0"/>
              <w:snapToGrid w:val="0"/>
              <w:spacing w:after="0"/>
              <w:jc w:val="both"/>
              <w:rPr>
                <w:rFonts w:ascii="Times New Roman" w:hAnsi="Times New Roman" w:cs="Times New Roman"/>
                <w:b/>
                <w:bCs/>
                <w:i w:val="0"/>
                <w:iCs w:val="0"/>
                <w:sz w:val="20"/>
              </w:rPr>
            </w:pPr>
            <w:r w:rsidRPr="00C4277A">
              <w:rPr>
                <w:rFonts w:ascii="Times New Roman" w:hAnsi="Times New Roman" w:cs="Times New Roman"/>
                <w:b/>
                <w:i w:val="0"/>
                <w:iCs w:val="0"/>
                <w:sz w:val="20"/>
              </w:rPr>
              <w:t>Figure SMLS-02.</w:t>
            </w:r>
            <w:r w:rsidRPr="00C4277A">
              <w:rPr>
                <w:rFonts w:ascii="Times New Roman" w:hAnsi="Times New Roman" w:cs="Times New Roman"/>
                <w:bCs/>
                <w:i w:val="0"/>
                <w:iCs w:val="0"/>
                <w:sz w:val="20"/>
              </w:rPr>
              <w:t xml:space="preserve"> Time series of total annual catch (1000s mt) by fishery group over the full assessment period.</w:t>
            </w:r>
          </w:p>
        </w:tc>
      </w:tr>
      <w:tr w:rsidR="000A3F2E" w:rsidRPr="000A3F2E" w14:paraId="1C11A638" w14:textId="77777777" w:rsidTr="00C4277A">
        <w:tc>
          <w:tcPr>
            <w:tcW w:w="4589" w:type="dxa"/>
            <w:vAlign w:val="center"/>
          </w:tcPr>
          <w:p w14:paraId="601BC174" w14:textId="77777777" w:rsidR="000A3F2E" w:rsidRPr="000A3F2E" w:rsidRDefault="000A3F2E" w:rsidP="000A3F2E">
            <w:pPr>
              <w:adjustRightInd w:val="0"/>
              <w:snapToGrid w:val="0"/>
              <w:jc w:val="center"/>
              <w:rPr>
                <w:rFonts w:ascii="Times New Roman" w:hAnsi="Times New Roman" w:cs="Times New Roman"/>
                <w:sz w:val="20"/>
                <w:szCs w:val="20"/>
              </w:rPr>
            </w:pPr>
            <w:r w:rsidRPr="000A3F2E">
              <w:rPr>
                <w:rFonts w:ascii="Times New Roman" w:hAnsi="Times New Roman" w:cs="Times New Roman"/>
                <w:noProof/>
                <w:sz w:val="20"/>
                <w:szCs w:val="20"/>
                <w:lang w:eastAsia="zh-CN" w:bidi="mn-Mong-CN"/>
              </w:rPr>
              <w:lastRenderedPageBreak/>
              <w:drawing>
                <wp:inline distT="0" distB="0" distL="0" distR="0" wp14:anchorId="371C18E4" wp14:editId="4BF3AA62">
                  <wp:extent cx="2699634" cy="3683725"/>
                  <wp:effectExtent l="0" t="0" r="5715" b="0"/>
                  <wp:docPr id="158804" name="図 6" descr="dia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 resul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4219" cy="3730917"/>
                          </a:xfrm>
                          <a:prstGeom prst="rect">
                            <a:avLst/>
                          </a:prstGeom>
                          <a:noFill/>
                          <a:ln>
                            <a:noFill/>
                          </a:ln>
                        </pic:spPr>
                      </pic:pic>
                    </a:graphicData>
                  </a:graphic>
                </wp:inline>
              </w:drawing>
            </w:r>
          </w:p>
        </w:tc>
        <w:tc>
          <w:tcPr>
            <w:tcW w:w="4771" w:type="dxa"/>
            <w:vAlign w:val="bottom"/>
          </w:tcPr>
          <w:p w14:paraId="23D97BC0" w14:textId="77777777" w:rsidR="000A3F2E" w:rsidRPr="000A3F2E" w:rsidRDefault="000A3F2E" w:rsidP="000A3F2E">
            <w:pPr>
              <w:keepNext/>
              <w:adjustRightInd w:val="0"/>
              <w:snapToGrid w:val="0"/>
              <w:jc w:val="both"/>
              <w:rPr>
                <w:rFonts w:ascii="Times New Roman" w:hAnsi="Times New Roman" w:cs="Times New Roman"/>
                <w:b/>
                <w:sz w:val="20"/>
                <w:szCs w:val="20"/>
              </w:rPr>
            </w:pPr>
            <w:r w:rsidRPr="000A3F2E">
              <w:rPr>
                <w:rFonts w:ascii="Times New Roman" w:hAnsi="Times New Roman" w:cs="Times New Roman"/>
                <w:b/>
                <w:sz w:val="20"/>
                <w:szCs w:val="20"/>
              </w:rPr>
              <w:t>Figure SMLS</w:t>
            </w:r>
            <w:r w:rsidRPr="000A3F2E">
              <w:rPr>
                <w:rFonts w:ascii="Times New Roman" w:eastAsiaTheme="minorEastAsia" w:hAnsi="Times New Roman" w:cs="Times New Roman"/>
                <w:b/>
                <w:sz w:val="20"/>
                <w:szCs w:val="20"/>
              </w:rPr>
              <w:t>-0</w:t>
            </w:r>
            <w:r w:rsidRPr="000A3F2E">
              <w:rPr>
                <w:rFonts w:ascii="Times New Roman" w:hAnsi="Times New Roman" w:cs="Times New Roman"/>
                <w:b/>
                <w:sz w:val="20"/>
                <w:szCs w:val="20"/>
              </w:rPr>
              <w:t>3</w:t>
            </w:r>
            <w:r w:rsidRPr="000A3F2E">
              <w:rPr>
                <w:rFonts w:ascii="Times New Roman" w:hAnsi="Times New Roman" w:cs="Times New Roman"/>
                <w:b/>
                <w:i/>
                <w:sz w:val="20"/>
                <w:szCs w:val="20"/>
              </w:rPr>
              <w:t>.</w:t>
            </w:r>
            <w:r w:rsidRPr="000A3F2E">
              <w:rPr>
                <w:rFonts w:ascii="Times New Roman" w:hAnsi="Times New Roman" w:cs="Times New Roman"/>
                <w:sz w:val="20"/>
                <w:szCs w:val="20"/>
              </w:rPr>
              <w:t xml:space="preserve"> Estimated annual average total biomass, spawning biomass, and recruitment for the diagnostic model. Shaded region gives ± 2 standard deviations (i.e., 95% CI).</w:t>
            </w:r>
          </w:p>
          <w:p w14:paraId="696D2AD9" w14:textId="77777777" w:rsidR="000A3F2E" w:rsidRPr="000A3F2E" w:rsidRDefault="000A3F2E" w:rsidP="000A3F2E">
            <w:pPr>
              <w:pStyle w:val="Caption"/>
              <w:adjustRightInd w:val="0"/>
              <w:snapToGrid w:val="0"/>
              <w:spacing w:after="0"/>
              <w:jc w:val="both"/>
              <w:rPr>
                <w:rFonts w:ascii="Times New Roman" w:hAnsi="Times New Roman" w:cs="Times New Roman"/>
                <w:b/>
                <w:bCs/>
                <w:sz w:val="20"/>
              </w:rPr>
            </w:pPr>
          </w:p>
        </w:tc>
      </w:tr>
    </w:tbl>
    <w:p w14:paraId="70F9B23B" w14:textId="36377C77" w:rsidR="00C4277A" w:rsidRDefault="00C4277A"/>
    <w:p w14:paraId="09AEC4F7" w14:textId="77777777" w:rsidR="00C4277A" w:rsidRDefault="00C427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771"/>
      </w:tblGrid>
      <w:tr w:rsidR="000A3F2E" w:rsidRPr="000A3F2E" w14:paraId="19DEEE0B" w14:textId="77777777" w:rsidTr="00C4277A">
        <w:trPr>
          <w:trHeight w:val="3113"/>
        </w:trPr>
        <w:tc>
          <w:tcPr>
            <w:tcW w:w="4589" w:type="dxa"/>
            <w:vAlign w:val="bottom"/>
          </w:tcPr>
          <w:p w14:paraId="6C226E95" w14:textId="77777777" w:rsidR="000A3F2E" w:rsidRPr="000A3F2E" w:rsidRDefault="000A3F2E" w:rsidP="000A3F2E">
            <w:pPr>
              <w:adjustRightInd w:val="0"/>
              <w:snapToGrid w:val="0"/>
              <w:jc w:val="center"/>
              <w:rPr>
                <w:rFonts w:ascii="Times New Roman" w:hAnsi="Times New Roman" w:cs="Times New Roman"/>
                <w:noProof/>
                <w:sz w:val="20"/>
                <w:szCs w:val="20"/>
                <w:lang w:eastAsia="zh-CN" w:bidi="mn-Mong-CN"/>
              </w:rPr>
            </w:pPr>
            <w:r w:rsidRPr="000A3F2E">
              <w:rPr>
                <w:rFonts w:ascii="Times New Roman" w:hAnsi="Times New Roman" w:cs="Times New Roman"/>
                <w:i/>
                <w:noProof/>
                <w:lang w:eastAsia="zh-CN" w:bidi="mn-Mong-CN"/>
              </w:rPr>
              <w:drawing>
                <wp:inline distT="0" distB="0" distL="0" distR="0" wp14:anchorId="5DDC5D59" wp14:editId="4581257B">
                  <wp:extent cx="2740319" cy="2073499"/>
                  <wp:effectExtent l="0" t="0" r="3175" b="3175"/>
                  <wp:docPr id="158805" name="図 5" descr="juv.adult.F.temp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v.adult.F.tempor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582" cy="2090345"/>
                          </a:xfrm>
                          <a:prstGeom prst="rect">
                            <a:avLst/>
                          </a:prstGeom>
                          <a:noFill/>
                          <a:ln>
                            <a:noFill/>
                          </a:ln>
                        </pic:spPr>
                      </pic:pic>
                    </a:graphicData>
                  </a:graphic>
                </wp:inline>
              </w:drawing>
            </w:r>
          </w:p>
        </w:tc>
        <w:tc>
          <w:tcPr>
            <w:tcW w:w="4771" w:type="dxa"/>
            <w:vAlign w:val="bottom"/>
          </w:tcPr>
          <w:p w14:paraId="7FF94BD4" w14:textId="77777777" w:rsidR="000A3F2E" w:rsidRPr="000A3F2E" w:rsidRDefault="000A3F2E" w:rsidP="000A3F2E">
            <w:pPr>
              <w:keepNext/>
              <w:adjustRightInd w:val="0"/>
              <w:snapToGrid w:val="0"/>
              <w:jc w:val="center"/>
              <w:rPr>
                <w:rFonts w:ascii="Times New Roman" w:hAnsi="Times New Roman" w:cs="Times New Roman"/>
                <w:b/>
                <w:sz w:val="20"/>
                <w:szCs w:val="20"/>
              </w:rPr>
            </w:pPr>
            <w:r w:rsidRPr="000A3F2E">
              <w:rPr>
                <w:rFonts w:ascii="Times New Roman" w:hAnsi="Times New Roman" w:cs="Times New Roman"/>
                <w:noProof/>
                <w:lang w:eastAsia="zh-CN" w:bidi="mn-Mong-CN"/>
              </w:rPr>
              <w:drawing>
                <wp:inline distT="0" distB="0" distL="0" distR="0" wp14:anchorId="1D8A1178" wp14:editId="64703271">
                  <wp:extent cx="2716608" cy="2125014"/>
                  <wp:effectExtent l="0" t="0" r="7620" b="8890"/>
                  <wp:docPr id="158806" name="図 4" descr="fisheries_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heries_impac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9463" cy="2127247"/>
                          </a:xfrm>
                          <a:prstGeom prst="rect">
                            <a:avLst/>
                          </a:prstGeom>
                          <a:noFill/>
                          <a:ln>
                            <a:noFill/>
                          </a:ln>
                        </pic:spPr>
                      </pic:pic>
                    </a:graphicData>
                  </a:graphic>
                </wp:inline>
              </w:drawing>
            </w:r>
          </w:p>
        </w:tc>
      </w:tr>
      <w:tr w:rsidR="000A3F2E" w:rsidRPr="000A3F2E" w14:paraId="4B05BE91" w14:textId="77777777" w:rsidTr="00C4277A">
        <w:tc>
          <w:tcPr>
            <w:tcW w:w="4589" w:type="dxa"/>
          </w:tcPr>
          <w:p w14:paraId="185ED060" w14:textId="77777777" w:rsidR="000A3F2E" w:rsidRPr="000A3F2E" w:rsidRDefault="000A3F2E" w:rsidP="000A3F2E">
            <w:pPr>
              <w:adjustRightInd w:val="0"/>
              <w:snapToGrid w:val="0"/>
              <w:jc w:val="both"/>
              <w:rPr>
                <w:rFonts w:ascii="Times New Roman" w:hAnsi="Times New Roman" w:cs="Times New Roman"/>
                <w:noProof/>
                <w:sz w:val="20"/>
                <w:szCs w:val="20"/>
                <w:lang w:eastAsia="zh-CN" w:bidi="mn-Mong-CN"/>
              </w:rPr>
            </w:pPr>
            <w:r w:rsidRPr="000A3F2E">
              <w:rPr>
                <w:rFonts w:ascii="Times New Roman" w:hAnsi="Times New Roman" w:cs="Times New Roman"/>
                <w:b/>
                <w:sz w:val="20"/>
                <w:szCs w:val="20"/>
              </w:rPr>
              <w:t>Figure SMLS</w:t>
            </w:r>
            <w:r w:rsidRPr="000A3F2E">
              <w:rPr>
                <w:rFonts w:ascii="Times New Roman" w:eastAsiaTheme="minorEastAsia" w:hAnsi="Times New Roman" w:cs="Times New Roman"/>
                <w:b/>
                <w:sz w:val="20"/>
                <w:szCs w:val="20"/>
              </w:rPr>
              <w:t>-0</w:t>
            </w:r>
            <w:r w:rsidRPr="000A3F2E">
              <w:rPr>
                <w:rFonts w:ascii="Times New Roman" w:hAnsi="Times New Roman" w:cs="Times New Roman"/>
                <w:b/>
                <w:sz w:val="20"/>
                <w:szCs w:val="20"/>
              </w:rPr>
              <w:t>4</w:t>
            </w:r>
            <w:r w:rsidRPr="000A3F2E">
              <w:rPr>
                <w:rFonts w:ascii="Times New Roman" w:hAnsi="Times New Roman" w:cs="Times New Roman"/>
                <w:b/>
                <w:i/>
                <w:sz w:val="20"/>
                <w:szCs w:val="20"/>
              </w:rPr>
              <w:t>.</w:t>
            </w:r>
            <w:r w:rsidRPr="000A3F2E">
              <w:rPr>
                <w:rFonts w:ascii="Times New Roman" w:hAnsi="Times New Roman" w:cs="Times New Roman"/>
                <w:sz w:val="20"/>
                <w:szCs w:val="20"/>
              </w:rPr>
              <w:t xml:space="preserve"> Estimated annual average juvenile and adult fishing mortality for the diagnostic model.</w:t>
            </w:r>
          </w:p>
        </w:tc>
        <w:tc>
          <w:tcPr>
            <w:tcW w:w="4771" w:type="dxa"/>
            <w:vAlign w:val="center"/>
          </w:tcPr>
          <w:p w14:paraId="086CA515" w14:textId="77777777" w:rsidR="000A3F2E" w:rsidRPr="000A3F2E" w:rsidRDefault="000A3F2E" w:rsidP="000A3F2E">
            <w:pPr>
              <w:keepNext/>
              <w:adjustRightInd w:val="0"/>
              <w:snapToGrid w:val="0"/>
              <w:jc w:val="both"/>
              <w:rPr>
                <w:rFonts w:ascii="Times New Roman" w:hAnsi="Times New Roman" w:cs="Times New Roman"/>
                <w:b/>
                <w:sz w:val="20"/>
                <w:szCs w:val="20"/>
              </w:rPr>
            </w:pPr>
            <w:r w:rsidRPr="000A3F2E">
              <w:rPr>
                <w:rFonts w:ascii="Times New Roman" w:hAnsi="Times New Roman" w:cs="Times New Roman"/>
                <w:b/>
                <w:sz w:val="20"/>
                <w:szCs w:val="20"/>
              </w:rPr>
              <w:t>Figure SMLS</w:t>
            </w:r>
            <w:r w:rsidRPr="000A3F2E">
              <w:rPr>
                <w:rFonts w:ascii="Times New Roman" w:eastAsiaTheme="minorEastAsia" w:hAnsi="Times New Roman" w:cs="Times New Roman"/>
                <w:b/>
                <w:sz w:val="20"/>
                <w:szCs w:val="20"/>
              </w:rPr>
              <w:t>-0</w:t>
            </w:r>
            <w:r w:rsidRPr="000A3F2E">
              <w:rPr>
                <w:rFonts w:ascii="Times New Roman" w:hAnsi="Times New Roman" w:cs="Times New Roman"/>
                <w:b/>
                <w:sz w:val="20"/>
                <w:szCs w:val="20"/>
              </w:rPr>
              <w:t>5</w:t>
            </w:r>
            <w:r w:rsidRPr="000A3F2E">
              <w:rPr>
                <w:rFonts w:ascii="Times New Roman" w:hAnsi="Times New Roman" w:cs="Times New Roman"/>
                <w:b/>
                <w:i/>
                <w:sz w:val="20"/>
                <w:szCs w:val="20"/>
              </w:rPr>
              <w:t>.</w:t>
            </w:r>
            <w:r w:rsidRPr="000A3F2E">
              <w:rPr>
                <w:rFonts w:ascii="Times New Roman" w:hAnsi="Times New Roman" w:cs="Times New Roman"/>
                <w:sz w:val="20"/>
                <w:szCs w:val="20"/>
              </w:rPr>
              <w:t xml:space="preserve"> Estimates in reduction in spawning biomass and total biomass due to fishery impact for the diagnostic case model.</w:t>
            </w:r>
          </w:p>
        </w:tc>
      </w:tr>
    </w:tbl>
    <w:p w14:paraId="366C9366" w14:textId="77777777" w:rsidR="000A3F2E" w:rsidRPr="000A3F2E" w:rsidRDefault="000A3F2E" w:rsidP="000A3F2E">
      <w:pPr>
        <w:adjustRightInd w:val="0"/>
        <w:snapToGrid w:val="0"/>
        <w:spacing w:after="0" w:line="240" w:lineRule="auto"/>
        <w:rPr>
          <w:rFonts w:ascii="Times New Roman" w:hAnsi="Times New Roman" w:cs="Times New Roman"/>
        </w:rPr>
      </w:pPr>
    </w:p>
    <w:p w14:paraId="7E5F77E8" w14:textId="77777777" w:rsidR="000A3F2E" w:rsidRPr="000A3F2E" w:rsidRDefault="000A3F2E" w:rsidP="000A3F2E">
      <w:pPr>
        <w:adjustRightInd w:val="0"/>
        <w:snapToGrid w:val="0"/>
        <w:spacing w:after="0" w:line="240" w:lineRule="auto"/>
        <w:rPr>
          <w:rFonts w:ascii="Times New Roman" w:hAnsi="Times New Roman" w:cs="Times New Roman"/>
        </w:rPr>
      </w:pPr>
      <w:r w:rsidRPr="000A3F2E">
        <w:rPr>
          <w:rFonts w:ascii="Times New Roman" w:hAnsi="Times New Roman" w:cs="Times New Roman"/>
        </w:rPr>
        <w:br w:type="page"/>
      </w:r>
    </w:p>
    <w:p w14:paraId="2F8806E7" w14:textId="77777777" w:rsidR="000A3F2E" w:rsidRPr="000A3F2E" w:rsidRDefault="000A3F2E" w:rsidP="000A3F2E">
      <w:pPr>
        <w:adjustRightInd w:val="0"/>
        <w:snapToGrid w:val="0"/>
        <w:spacing w:after="0" w:line="240" w:lineRule="auto"/>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570"/>
      </w:tblGrid>
      <w:tr w:rsidR="000A3F2E" w:rsidRPr="000A3F2E" w14:paraId="09B1F0E1" w14:textId="77777777" w:rsidTr="00573C70">
        <w:tc>
          <w:tcPr>
            <w:tcW w:w="2559" w:type="pct"/>
          </w:tcPr>
          <w:p w14:paraId="107D9D12" w14:textId="77777777" w:rsidR="000A3F2E" w:rsidRPr="000A3F2E" w:rsidRDefault="000A3F2E" w:rsidP="000A3F2E">
            <w:pPr>
              <w:adjustRightInd w:val="0"/>
              <w:snapToGrid w:val="0"/>
              <w:rPr>
                <w:rFonts w:ascii="Times New Roman" w:hAnsi="Times New Roman" w:cs="Times New Roman"/>
              </w:rPr>
            </w:pPr>
            <w:r w:rsidRPr="000A3F2E">
              <w:rPr>
                <w:rFonts w:ascii="Times New Roman" w:hAnsi="Times New Roman" w:cs="Times New Roman"/>
                <w:noProof/>
                <w:lang w:eastAsia="zh-CN" w:bidi="mn-Mong-CN"/>
              </w:rPr>
              <w:drawing>
                <wp:inline distT="0" distB="0" distL="0" distR="0" wp14:anchorId="52516E24" wp14:editId="39EE180F">
                  <wp:extent cx="2948935" cy="1931831"/>
                  <wp:effectExtent l="0" t="0" r="4445" b="0"/>
                  <wp:docPr id="158807" name="Picture 15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5291" cy="1949096"/>
                          </a:xfrm>
                          <a:prstGeom prst="rect">
                            <a:avLst/>
                          </a:prstGeom>
                          <a:noFill/>
                          <a:ln>
                            <a:noFill/>
                          </a:ln>
                        </pic:spPr>
                      </pic:pic>
                    </a:graphicData>
                  </a:graphic>
                </wp:inline>
              </w:drawing>
            </w:r>
          </w:p>
        </w:tc>
        <w:tc>
          <w:tcPr>
            <w:tcW w:w="2441" w:type="pct"/>
          </w:tcPr>
          <w:p w14:paraId="3DFF6427" w14:textId="77777777" w:rsidR="000A3F2E" w:rsidRPr="000A3F2E" w:rsidRDefault="000A3F2E" w:rsidP="000A3F2E">
            <w:pPr>
              <w:adjustRightInd w:val="0"/>
              <w:snapToGrid w:val="0"/>
              <w:rPr>
                <w:rFonts w:ascii="Times New Roman" w:hAnsi="Times New Roman" w:cs="Times New Roman"/>
              </w:rPr>
            </w:pPr>
            <w:r w:rsidRPr="000A3F2E">
              <w:rPr>
                <w:rFonts w:ascii="Times New Roman" w:hAnsi="Times New Roman" w:cs="Times New Roman"/>
                <w:noProof/>
                <w:lang w:eastAsia="zh-CN" w:bidi="mn-Mong-CN"/>
              </w:rPr>
              <w:drawing>
                <wp:inline distT="0" distB="0" distL="0" distR="0" wp14:anchorId="79B69B31" wp14:editId="10DBA710">
                  <wp:extent cx="2784744" cy="1931670"/>
                  <wp:effectExtent l="0" t="0" r="0" b="0"/>
                  <wp:docPr id="158808" name="Picture 15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5104" cy="1959666"/>
                          </a:xfrm>
                          <a:prstGeom prst="rect">
                            <a:avLst/>
                          </a:prstGeom>
                          <a:noFill/>
                          <a:ln>
                            <a:noFill/>
                          </a:ln>
                        </pic:spPr>
                      </pic:pic>
                    </a:graphicData>
                  </a:graphic>
                </wp:inline>
              </w:drawing>
            </w:r>
          </w:p>
        </w:tc>
      </w:tr>
      <w:tr w:rsidR="000A3F2E" w:rsidRPr="000A3F2E" w14:paraId="04EE9077" w14:textId="77777777" w:rsidTr="00573C70">
        <w:tc>
          <w:tcPr>
            <w:tcW w:w="2559" w:type="pct"/>
          </w:tcPr>
          <w:p w14:paraId="0A72B0DF" w14:textId="77777777" w:rsidR="000A3F2E" w:rsidRPr="000A3F2E" w:rsidRDefault="000A3F2E" w:rsidP="000A3F2E">
            <w:pPr>
              <w:adjustRightInd w:val="0"/>
              <w:snapToGrid w:val="0"/>
              <w:jc w:val="both"/>
              <w:rPr>
                <w:rFonts w:ascii="Times New Roman" w:hAnsi="Times New Roman" w:cs="Times New Roman"/>
                <w:sz w:val="20"/>
                <w:szCs w:val="20"/>
              </w:rPr>
            </w:pPr>
            <w:r w:rsidRPr="000A3F2E">
              <w:rPr>
                <w:rFonts w:ascii="Times New Roman" w:hAnsi="Times New Roman" w:cs="Times New Roman"/>
                <w:b/>
                <w:sz w:val="20"/>
                <w:szCs w:val="20"/>
              </w:rPr>
              <w:t>Figure SMLS</w:t>
            </w:r>
            <w:r w:rsidRPr="000A3F2E">
              <w:rPr>
                <w:rFonts w:ascii="Times New Roman" w:eastAsiaTheme="minorEastAsia" w:hAnsi="Times New Roman" w:cs="Times New Roman"/>
                <w:b/>
                <w:sz w:val="20"/>
                <w:szCs w:val="20"/>
              </w:rPr>
              <w:t>-0</w:t>
            </w:r>
            <w:r w:rsidRPr="000A3F2E">
              <w:rPr>
                <w:rFonts w:ascii="Times New Roman" w:hAnsi="Times New Roman" w:cs="Times New Roman"/>
                <w:b/>
                <w:sz w:val="20"/>
                <w:szCs w:val="20"/>
              </w:rPr>
              <w:t>6</w:t>
            </w:r>
            <w:r w:rsidRPr="000A3F2E">
              <w:rPr>
                <w:rFonts w:ascii="Times New Roman" w:hAnsi="Times New Roman" w:cs="Times New Roman"/>
                <w:b/>
                <w:i/>
                <w:sz w:val="20"/>
                <w:szCs w:val="20"/>
              </w:rPr>
              <w:t>.</w:t>
            </w:r>
            <w:r w:rsidRPr="000A3F2E">
              <w:rPr>
                <w:rFonts w:ascii="Times New Roman" w:hAnsi="Times New Roman" w:cs="Times New Roman"/>
                <w:sz w:val="20"/>
                <w:szCs w:val="20"/>
              </w:rPr>
              <w:t xml:space="preserve"> Plot showing the trajectories of spawning biomass depletion for the model runs included in the structural uncertainty grid described in Table </w:t>
            </w:r>
            <w:r w:rsidRPr="000A3F2E">
              <w:rPr>
                <w:rFonts w:ascii="Times New Roman" w:eastAsiaTheme="minorEastAsia" w:hAnsi="Times New Roman" w:cs="Times New Roman"/>
                <w:sz w:val="20"/>
                <w:szCs w:val="20"/>
              </w:rPr>
              <w:t>SMLS-0</w:t>
            </w:r>
            <w:r w:rsidRPr="000A3F2E">
              <w:rPr>
                <w:rFonts w:ascii="Times New Roman" w:hAnsi="Times New Roman" w:cs="Times New Roman"/>
                <w:sz w:val="20"/>
                <w:szCs w:val="20"/>
              </w:rPr>
              <w:t>1. Gray horizontal lines indicate 50% and 20% levels of depletion. On the right of the depletion is the median point estimate of the recent level reference point with the bar indicating the 80</w:t>
            </w:r>
            <w:r w:rsidRPr="000A3F2E">
              <w:rPr>
                <w:rFonts w:ascii="Times New Roman" w:hAnsi="Times New Roman" w:cs="Times New Roman"/>
                <w:sz w:val="20"/>
                <w:szCs w:val="20"/>
                <w:vertAlign w:val="superscript"/>
              </w:rPr>
              <w:t>th</w:t>
            </w:r>
            <w:r w:rsidRPr="000A3F2E">
              <w:rPr>
                <w:rFonts w:ascii="Times New Roman" w:hAnsi="Times New Roman" w:cs="Times New Roman"/>
                <w:sz w:val="20"/>
                <w:szCs w:val="20"/>
              </w:rPr>
              <w:t xml:space="preserve"> percentile. </w:t>
            </w:r>
          </w:p>
        </w:tc>
        <w:tc>
          <w:tcPr>
            <w:tcW w:w="2441" w:type="pct"/>
          </w:tcPr>
          <w:p w14:paraId="6CF81946" w14:textId="77777777" w:rsidR="000A3F2E" w:rsidRPr="000A3F2E" w:rsidRDefault="000A3F2E" w:rsidP="000A3F2E">
            <w:pPr>
              <w:adjustRightInd w:val="0"/>
              <w:snapToGrid w:val="0"/>
              <w:jc w:val="both"/>
              <w:rPr>
                <w:rFonts w:ascii="Times New Roman" w:hAnsi="Times New Roman" w:cs="Times New Roman"/>
                <w:sz w:val="20"/>
                <w:szCs w:val="20"/>
              </w:rPr>
            </w:pPr>
            <w:r w:rsidRPr="000A3F2E">
              <w:rPr>
                <w:rFonts w:ascii="Times New Roman" w:hAnsi="Times New Roman" w:cs="Times New Roman"/>
                <w:b/>
                <w:sz w:val="20"/>
                <w:szCs w:val="20"/>
              </w:rPr>
              <w:t>Figure SMLS</w:t>
            </w:r>
            <w:r w:rsidRPr="000A3F2E">
              <w:rPr>
                <w:rFonts w:ascii="Times New Roman" w:eastAsiaTheme="minorEastAsia" w:hAnsi="Times New Roman" w:cs="Times New Roman"/>
                <w:b/>
                <w:sz w:val="20"/>
                <w:szCs w:val="20"/>
              </w:rPr>
              <w:t>-0</w:t>
            </w:r>
            <w:r w:rsidRPr="000A3F2E">
              <w:rPr>
                <w:rFonts w:ascii="Times New Roman" w:hAnsi="Times New Roman" w:cs="Times New Roman"/>
                <w:b/>
                <w:sz w:val="20"/>
                <w:szCs w:val="20"/>
              </w:rPr>
              <w:t>6bis</w:t>
            </w:r>
            <w:r w:rsidRPr="000A3F2E">
              <w:rPr>
                <w:rFonts w:ascii="Times New Roman" w:hAnsi="Times New Roman" w:cs="Times New Roman"/>
                <w:b/>
                <w:i/>
                <w:sz w:val="20"/>
                <w:szCs w:val="20"/>
              </w:rPr>
              <w:t>.</w:t>
            </w:r>
            <w:r w:rsidRPr="000A3F2E">
              <w:rPr>
                <w:rFonts w:ascii="Times New Roman" w:hAnsi="Times New Roman" w:cs="Times New Roman"/>
                <w:sz w:val="20"/>
                <w:szCs w:val="20"/>
              </w:rPr>
              <w:t xml:space="preserve"> Plot showing the trajectories of fishing mortality for the model runs included in the structural uncertainty grid described in Table </w:t>
            </w:r>
            <w:r w:rsidRPr="000A3F2E">
              <w:rPr>
                <w:rFonts w:ascii="Times New Roman" w:eastAsiaTheme="minorEastAsia" w:hAnsi="Times New Roman" w:cs="Times New Roman"/>
                <w:sz w:val="20"/>
                <w:szCs w:val="20"/>
              </w:rPr>
              <w:t>SMLS-0</w:t>
            </w:r>
            <w:r w:rsidRPr="000A3F2E">
              <w:rPr>
                <w:rFonts w:ascii="Times New Roman" w:hAnsi="Times New Roman" w:cs="Times New Roman"/>
                <w:sz w:val="20"/>
                <w:szCs w:val="20"/>
              </w:rPr>
              <w:t>1. Gray horizontal lines indicate F</w:t>
            </w:r>
            <w:r w:rsidRPr="000A3F2E">
              <w:rPr>
                <w:rFonts w:ascii="Times New Roman" w:hAnsi="Times New Roman" w:cs="Times New Roman"/>
                <w:sz w:val="20"/>
                <w:szCs w:val="20"/>
                <w:vertAlign w:val="subscript"/>
              </w:rPr>
              <w:t>MSY</w:t>
            </w:r>
            <w:r w:rsidRPr="000A3F2E">
              <w:rPr>
                <w:rFonts w:ascii="Times New Roman" w:hAnsi="Times New Roman" w:cs="Times New Roman"/>
                <w:sz w:val="20"/>
                <w:szCs w:val="20"/>
              </w:rPr>
              <w:t>. On the right of the depletion is the median point estimate of the recent level reference point with the bar indicating the 80</w:t>
            </w:r>
            <w:r w:rsidRPr="000A3F2E">
              <w:rPr>
                <w:rFonts w:ascii="Times New Roman" w:hAnsi="Times New Roman" w:cs="Times New Roman"/>
                <w:sz w:val="20"/>
                <w:szCs w:val="20"/>
                <w:vertAlign w:val="superscript"/>
              </w:rPr>
              <w:t>th</w:t>
            </w:r>
            <w:r w:rsidRPr="000A3F2E">
              <w:rPr>
                <w:rFonts w:ascii="Times New Roman" w:hAnsi="Times New Roman" w:cs="Times New Roman"/>
                <w:sz w:val="20"/>
                <w:szCs w:val="20"/>
              </w:rPr>
              <w:t xml:space="preserve"> percentile. </w:t>
            </w:r>
          </w:p>
        </w:tc>
      </w:tr>
      <w:tr w:rsidR="000A3F2E" w:rsidRPr="000A3F2E" w14:paraId="41D266AA" w14:textId="77777777" w:rsidTr="00573C70">
        <w:trPr>
          <w:trHeight w:val="5507"/>
        </w:trPr>
        <w:tc>
          <w:tcPr>
            <w:tcW w:w="2559" w:type="pct"/>
            <w:vAlign w:val="bottom"/>
          </w:tcPr>
          <w:p w14:paraId="4F28C66C" w14:textId="77777777" w:rsidR="000A3F2E" w:rsidRPr="000A3F2E" w:rsidRDefault="000A3F2E" w:rsidP="000A3F2E">
            <w:pPr>
              <w:adjustRightInd w:val="0"/>
              <w:snapToGrid w:val="0"/>
              <w:jc w:val="center"/>
              <w:rPr>
                <w:rFonts w:ascii="Times New Roman" w:hAnsi="Times New Roman" w:cs="Times New Roman"/>
                <w:b/>
                <w:sz w:val="20"/>
                <w:szCs w:val="20"/>
              </w:rPr>
            </w:pPr>
            <w:r w:rsidRPr="000A3F2E">
              <w:rPr>
                <w:rFonts w:ascii="Times New Roman" w:hAnsi="Times New Roman" w:cs="Times New Roman"/>
                <w:noProof/>
                <w:lang w:eastAsia="zh-CN" w:bidi="mn-Mong-CN"/>
              </w:rPr>
              <w:drawing>
                <wp:inline distT="0" distB="0" distL="0" distR="0" wp14:anchorId="7D41183E" wp14:editId="454C086C">
                  <wp:extent cx="2991394" cy="2991394"/>
                  <wp:effectExtent l="0" t="0" r="0" b="0"/>
                  <wp:docPr id="158809" name="図 2" descr="majuro.all.SBrec.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juro.all.SBrec.pn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2957" cy="2992957"/>
                          </a:xfrm>
                          <a:prstGeom prst="rect">
                            <a:avLst/>
                          </a:prstGeom>
                          <a:noFill/>
                          <a:ln>
                            <a:noFill/>
                          </a:ln>
                        </pic:spPr>
                      </pic:pic>
                    </a:graphicData>
                  </a:graphic>
                </wp:inline>
              </w:drawing>
            </w:r>
          </w:p>
        </w:tc>
        <w:tc>
          <w:tcPr>
            <w:tcW w:w="2441" w:type="pct"/>
            <w:vAlign w:val="bottom"/>
          </w:tcPr>
          <w:p w14:paraId="6A5108FB" w14:textId="77777777" w:rsidR="000A3F2E" w:rsidRPr="000A3F2E" w:rsidRDefault="000A3F2E" w:rsidP="000A3F2E">
            <w:pPr>
              <w:adjustRightInd w:val="0"/>
              <w:snapToGrid w:val="0"/>
              <w:jc w:val="center"/>
              <w:rPr>
                <w:rFonts w:ascii="Times New Roman" w:hAnsi="Times New Roman" w:cs="Times New Roman"/>
                <w:b/>
                <w:sz w:val="20"/>
                <w:szCs w:val="20"/>
              </w:rPr>
            </w:pPr>
            <w:r w:rsidRPr="000A3F2E">
              <w:rPr>
                <w:rFonts w:ascii="Times New Roman" w:hAnsi="Times New Roman" w:cs="Times New Roman"/>
                <w:noProof/>
                <w:lang w:eastAsia="zh-CN" w:bidi="mn-Mong-CN"/>
              </w:rPr>
              <w:drawing>
                <wp:inline distT="0" distB="0" distL="0" distR="0" wp14:anchorId="10EBE17E" wp14:editId="44365279">
                  <wp:extent cx="2847703" cy="2847703"/>
                  <wp:effectExtent l="0" t="0" r="0" b="0"/>
                  <wp:docPr id="158810" name="図 1" descr="kobe.all.SBrec.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be.all.SBrec.p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9194" cy="2849194"/>
                          </a:xfrm>
                          <a:prstGeom prst="rect">
                            <a:avLst/>
                          </a:prstGeom>
                          <a:noFill/>
                          <a:ln>
                            <a:noFill/>
                          </a:ln>
                        </pic:spPr>
                      </pic:pic>
                    </a:graphicData>
                  </a:graphic>
                </wp:inline>
              </w:drawing>
            </w:r>
          </w:p>
        </w:tc>
      </w:tr>
      <w:tr w:rsidR="000A3F2E" w:rsidRPr="000A3F2E" w14:paraId="63DFBB66" w14:textId="77777777" w:rsidTr="00573C70">
        <w:tc>
          <w:tcPr>
            <w:tcW w:w="2559" w:type="pct"/>
          </w:tcPr>
          <w:p w14:paraId="3FB96DA9" w14:textId="77777777" w:rsidR="000A3F2E" w:rsidRPr="000A3F2E" w:rsidRDefault="000A3F2E" w:rsidP="000A3F2E">
            <w:pPr>
              <w:adjustRightInd w:val="0"/>
              <w:snapToGrid w:val="0"/>
              <w:jc w:val="both"/>
              <w:rPr>
                <w:rFonts w:ascii="Times New Roman" w:hAnsi="Times New Roman" w:cs="Times New Roman"/>
                <w:sz w:val="20"/>
                <w:szCs w:val="20"/>
              </w:rPr>
            </w:pPr>
            <w:r w:rsidRPr="000A3F2E">
              <w:rPr>
                <w:rFonts w:ascii="Times New Roman" w:hAnsi="Times New Roman" w:cs="Times New Roman"/>
                <w:b/>
                <w:sz w:val="20"/>
                <w:szCs w:val="20"/>
              </w:rPr>
              <w:t>Figure SMLS</w:t>
            </w:r>
            <w:r w:rsidRPr="000A3F2E">
              <w:rPr>
                <w:rFonts w:ascii="Times New Roman" w:eastAsiaTheme="minorEastAsia" w:hAnsi="Times New Roman" w:cs="Times New Roman"/>
                <w:b/>
                <w:sz w:val="20"/>
                <w:szCs w:val="20"/>
              </w:rPr>
              <w:t>-0</w:t>
            </w:r>
            <w:r w:rsidRPr="000A3F2E">
              <w:rPr>
                <w:rFonts w:ascii="Times New Roman" w:hAnsi="Times New Roman" w:cs="Times New Roman"/>
                <w:b/>
                <w:sz w:val="20"/>
                <w:szCs w:val="20"/>
              </w:rPr>
              <w:t>7</w:t>
            </w:r>
            <w:r w:rsidRPr="000A3F2E">
              <w:rPr>
                <w:rFonts w:ascii="Times New Roman" w:hAnsi="Times New Roman" w:cs="Times New Roman"/>
                <w:b/>
                <w:i/>
                <w:sz w:val="20"/>
                <w:szCs w:val="20"/>
              </w:rPr>
              <w:t>.</w:t>
            </w:r>
            <w:r w:rsidRPr="000A3F2E">
              <w:rPr>
                <w:rFonts w:ascii="Times New Roman" w:hAnsi="Times New Roman" w:cs="Times New Roman"/>
                <w:sz w:val="20"/>
                <w:szCs w:val="20"/>
              </w:rPr>
              <w:t xml:space="preserve"> Majuro plot for the recent spawning biomass (2014 – 2017) summarizing the results for each of the models in the structural uncertainty grid. The plots represent estimates of stock status in terms of spawning biomass depletion and fishing mortality, and marginal distributions of each are presented. The blue square is the median of the grid. </w:t>
            </w:r>
          </w:p>
        </w:tc>
        <w:tc>
          <w:tcPr>
            <w:tcW w:w="2441" w:type="pct"/>
          </w:tcPr>
          <w:p w14:paraId="47B0C76F" w14:textId="77777777" w:rsidR="000A3F2E" w:rsidRPr="000A3F2E" w:rsidRDefault="000A3F2E" w:rsidP="000A3F2E">
            <w:pPr>
              <w:adjustRightInd w:val="0"/>
              <w:snapToGrid w:val="0"/>
              <w:jc w:val="both"/>
              <w:rPr>
                <w:rFonts w:ascii="Times New Roman" w:hAnsi="Times New Roman" w:cs="Times New Roman"/>
                <w:sz w:val="20"/>
                <w:szCs w:val="20"/>
              </w:rPr>
            </w:pPr>
            <w:r w:rsidRPr="000A3F2E">
              <w:rPr>
                <w:rFonts w:ascii="Times New Roman" w:hAnsi="Times New Roman" w:cs="Times New Roman"/>
                <w:b/>
                <w:sz w:val="20"/>
                <w:szCs w:val="20"/>
              </w:rPr>
              <w:t>Figure SMLS</w:t>
            </w:r>
            <w:r w:rsidRPr="000A3F2E">
              <w:rPr>
                <w:rFonts w:ascii="Times New Roman" w:eastAsiaTheme="minorEastAsia" w:hAnsi="Times New Roman" w:cs="Times New Roman"/>
                <w:b/>
                <w:sz w:val="20"/>
                <w:szCs w:val="20"/>
              </w:rPr>
              <w:t>-0</w:t>
            </w:r>
            <w:r w:rsidRPr="000A3F2E">
              <w:rPr>
                <w:rFonts w:ascii="Times New Roman" w:hAnsi="Times New Roman" w:cs="Times New Roman"/>
                <w:b/>
                <w:sz w:val="20"/>
                <w:szCs w:val="20"/>
              </w:rPr>
              <w:t>8</w:t>
            </w:r>
            <w:r w:rsidRPr="000A3F2E">
              <w:rPr>
                <w:rFonts w:ascii="Times New Roman" w:hAnsi="Times New Roman" w:cs="Times New Roman"/>
                <w:b/>
                <w:i/>
                <w:sz w:val="20"/>
                <w:szCs w:val="20"/>
              </w:rPr>
              <w:t>.</w:t>
            </w:r>
            <w:r w:rsidRPr="000A3F2E">
              <w:rPr>
                <w:rFonts w:ascii="Times New Roman" w:hAnsi="Times New Roman" w:cs="Times New Roman"/>
                <w:sz w:val="20"/>
                <w:szCs w:val="20"/>
              </w:rPr>
              <w:t xml:space="preserve"> Kobe plot for the recent spawning biomass (2014 – 2017) summarizing the results for each of the models in the structural uncertainty grid. The plots represent estimates of stock status in terms of spawning biomass relative to the spawning biomass that produces MSY and fishing mortality, and marginal distributions of each are presented. The blue square is the median of the grid. </w:t>
            </w:r>
          </w:p>
        </w:tc>
      </w:tr>
    </w:tbl>
    <w:p w14:paraId="19251C3D" w14:textId="77777777" w:rsidR="000A3F2E" w:rsidRPr="000A3F2E" w:rsidRDefault="000A3F2E" w:rsidP="000A3F2E">
      <w:pPr>
        <w:adjustRightInd w:val="0"/>
        <w:snapToGrid w:val="0"/>
        <w:spacing w:after="0" w:line="240" w:lineRule="auto"/>
        <w:rPr>
          <w:rFonts w:ascii="Times New Roman" w:hAnsi="Times New Roman" w:cs="Times New Roman"/>
        </w:rPr>
      </w:pPr>
    </w:p>
    <w:p w14:paraId="3FB8FE04" w14:textId="77777777" w:rsidR="000A3F2E" w:rsidRPr="000A3F2E" w:rsidRDefault="000A3F2E" w:rsidP="000A3F2E">
      <w:pPr>
        <w:adjustRightInd w:val="0"/>
        <w:snapToGrid w:val="0"/>
        <w:spacing w:after="0" w:line="240" w:lineRule="auto"/>
        <w:rPr>
          <w:rFonts w:ascii="Times New Roman" w:hAnsi="Times New Roman" w:cs="Times New Roman"/>
        </w:rPr>
      </w:pPr>
    </w:p>
    <w:p w14:paraId="36F5BF96" w14:textId="77777777" w:rsidR="000A3F2E" w:rsidRPr="000A3F2E" w:rsidRDefault="000A3F2E" w:rsidP="000A3F2E">
      <w:pPr>
        <w:adjustRightInd w:val="0"/>
        <w:snapToGrid w:val="0"/>
        <w:spacing w:after="0" w:line="240" w:lineRule="auto"/>
        <w:jc w:val="center"/>
        <w:rPr>
          <w:rFonts w:ascii="Times New Roman" w:hAnsi="Times New Roman" w:cs="Times New Roman"/>
        </w:rPr>
      </w:pPr>
    </w:p>
    <w:p w14:paraId="0CC3B90F" w14:textId="77777777" w:rsidR="000A3F2E" w:rsidRPr="000A3F2E" w:rsidRDefault="000A3F2E" w:rsidP="000A3F2E">
      <w:pPr>
        <w:pStyle w:val="ListParagraph"/>
        <w:numPr>
          <w:ilvl w:val="0"/>
          <w:numId w:val="30"/>
        </w:numPr>
        <w:adjustRightInd w:val="0"/>
        <w:snapToGrid w:val="0"/>
        <w:ind w:left="0" w:firstLine="0"/>
        <w:contextualSpacing w:val="0"/>
        <w:jc w:val="left"/>
        <w:rPr>
          <w:rFonts w:ascii="Times New Roman" w:hAnsi="Times New Roman"/>
          <w:b/>
        </w:rPr>
      </w:pPr>
      <w:r w:rsidRPr="000A3F2E">
        <w:rPr>
          <w:rFonts w:ascii="Times New Roman" w:hAnsi="Times New Roman"/>
          <w:b/>
        </w:rPr>
        <w:t>Management Advice and implications</w:t>
      </w:r>
    </w:p>
    <w:p w14:paraId="4B9F2693" w14:textId="77777777" w:rsidR="000A3F2E" w:rsidRPr="000A3F2E" w:rsidRDefault="000A3F2E" w:rsidP="000A3F2E">
      <w:pPr>
        <w:pStyle w:val="Default"/>
        <w:snapToGrid w:val="0"/>
        <w:jc w:val="both"/>
        <w:rPr>
          <w:bCs/>
          <w:color w:val="000000" w:themeColor="text1"/>
          <w:sz w:val="22"/>
          <w:szCs w:val="22"/>
          <w:lang w:val="en-AU"/>
        </w:rPr>
      </w:pPr>
    </w:p>
    <w:p w14:paraId="3397C319" w14:textId="77777777" w:rsidR="000A3F2E" w:rsidRPr="000A3F2E" w:rsidRDefault="000A3F2E" w:rsidP="000A3F2E">
      <w:pPr>
        <w:pStyle w:val="WCPFC"/>
        <w:adjustRightInd w:val="0"/>
        <w:spacing w:after="0"/>
        <w:ind w:left="0" w:firstLine="0"/>
        <w:rPr>
          <w:rFonts w:cs="Times New Roman"/>
          <w:bCs/>
          <w:color w:val="000000" w:themeColor="text1"/>
          <w:lang w:val="en-AU"/>
        </w:rPr>
      </w:pPr>
      <w:r w:rsidRPr="000A3F2E">
        <w:rPr>
          <w:rFonts w:cs="Times New Roman"/>
          <w:bCs/>
          <w:color w:val="000000" w:themeColor="text1"/>
          <w:lang w:val="en-AU"/>
        </w:rPr>
        <w:t xml:space="preserve">SC15 noted that there are no agreed limit reference points for the WCPO billfish.  However, SC15 also noted that based on the adopted uncertainty grid, the southwest Pacific striped marlin assessment results indicate that the stock is likely overfished, and close to undergoing overfishing according to MSY-based reference points. SC15 recommends that WCPFC16 identify an appropriate limit reference point for this stock. </w:t>
      </w:r>
      <w:r w:rsidRPr="000A3F2E">
        <w:rPr>
          <w:rFonts w:cs="Times New Roman"/>
          <w:bCs/>
          <w:color w:val="000000" w:themeColor="text1"/>
        </w:rPr>
        <w:t xml:space="preserve"> Key management quantities can be found in Table SMLS</w:t>
      </w:r>
      <w:r w:rsidRPr="000A3F2E">
        <w:rPr>
          <w:rFonts w:cs="Times New Roman"/>
          <w:bCs/>
          <w:color w:val="000000" w:themeColor="text1"/>
          <w:lang w:eastAsia="ko-KR"/>
        </w:rPr>
        <w:t>-0</w:t>
      </w:r>
      <w:r w:rsidRPr="000A3F2E">
        <w:rPr>
          <w:rFonts w:cs="Times New Roman"/>
          <w:bCs/>
          <w:color w:val="000000" w:themeColor="text1"/>
        </w:rPr>
        <w:t xml:space="preserve">2. </w:t>
      </w:r>
      <w:r w:rsidRPr="000A3F2E">
        <w:rPr>
          <w:rFonts w:cs="Times New Roman"/>
          <w:bCs/>
          <w:color w:val="000000" w:themeColor="text1"/>
          <w:lang w:val="en-AU"/>
        </w:rPr>
        <w:t xml:space="preserve"> The recent spawning biomass depletion relative to the unfished condition was close to the LRP adopted for tunas (SB</w:t>
      </w:r>
      <w:r w:rsidRPr="000A3F2E">
        <w:rPr>
          <w:rFonts w:cs="Times New Roman"/>
          <w:bCs/>
          <w:color w:val="000000" w:themeColor="text1"/>
          <w:vertAlign w:val="subscript"/>
          <w:lang w:val="en-AU"/>
        </w:rPr>
        <w:t>recent</w:t>
      </w:r>
      <w:r w:rsidRPr="000A3F2E">
        <w:rPr>
          <w:rFonts w:cs="Times New Roman"/>
          <w:bCs/>
          <w:color w:val="000000" w:themeColor="text1"/>
          <w:lang w:val="en-AU"/>
        </w:rPr>
        <w:t>/SB</w:t>
      </w:r>
      <w:r w:rsidRPr="000A3F2E">
        <w:rPr>
          <w:rFonts w:cs="Times New Roman"/>
          <w:bCs/>
          <w:color w:val="000000" w:themeColor="text1"/>
          <w:vertAlign w:val="subscript"/>
          <w:lang w:val="en-AU"/>
        </w:rPr>
        <w:t>F=0</w:t>
      </w:r>
      <w:r w:rsidRPr="000A3F2E">
        <w:rPr>
          <w:rFonts w:cs="Times New Roman"/>
          <w:bCs/>
          <w:color w:val="000000" w:themeColor="text1"/>
          <w:lang w:val="en-AU"/>
        </w:rPr>
        <w:t xml:space="preserve"> = 0.2).</w:t>
      </w:r>
    </w:p>
    <w:p w14:paraId="60246CEC" w14:textId="77777777" w:rsidR="000A3F2E" w:rsidRPr="000A3F2E" w:rsidRDefault="000A3F2E" w:rsidP="000A3F2E">
      <w:pPr>
        <w:pStyle w:val="Default"/>
        <w:snapToGrid w:val="0"/>
        <w:jc w:val="both"/>
        <w:rPr>
          <w:bCs/>
          <w:color w:val="000000" w:themeColor="text1"/>
          <w:sz w:val="22"/>
          <w:szCs w:val="22"/>
          <w:lang w:val="en-AU"/>
        </w:rPr>
      </w:pPr>
    </w:p>
    <w:p w14:paraId="70738794" w14:textId="77777777" w:rsidR="000A3F2E" w:rsidRPr="000A3F2E" w:rsidRDefault="000A3F2E" w:rsidP="000A3F2E">
      <w:pPr>
        <w:pStyle w:val="WCPFC"/>
        <w:adjustRightInd w:val="0"/>
        <w:spacing w:after="0"/>
        <w:ind w:left="0" w:firstLine="0"/>
        <w:rPr>
          <w:rFonts w:cs="Times New Roman"/>
          <w:bCs/>
          <w:color w:val="000000" w:themeColor="text1"/>
          <w:lang w:val="en-AU"/>
        </w:rPr>
      </w:pPr>
      <w:r w:rsidRPr="000A3F2E">
        <w:rPr>
          <w:rFonts w:cs="Times New Roman"/>
          <w:bCs/>
          <w:color w:val="000000" w:themeColor="text1"/>
          <w:lang w:val="en-AU"/>
        </w:rPr>
        <w:t xml:space="preserve">SC15 noted that recent catches are approximately half the MSY, and that recent fishing mortality is slightly less than the fishing mortality that would result in MSY.  </w:t>
      </w:r>
    </w:p>
    <w:p w14:paraId="1B251D8C" w14:textId="77777777" w:rsidR="000A3F2E" w:rsidRPr="000A3F2E" w:rsidRDefault="000A3F2E" w:rsidP="000A3F2E">
      <w:pPr>
        <w:pStyle w:val="Default"/>
        <w:snapToGrid w:val="0"/>
        <w:jc w:val="both"/>
        <w:rPr>
          <w:bCs/>
          <w:color w:val="000000" w:themeColor="text1"/>
          <w:sz w:val="22"/>
          <w:szCs w:val="22"/>
          <w:lang w:val="en-AU"/>
        </w:rPr>
      </w:pPr>
    </w:p>
    <w:p w14:paraId="79EB432C" w14:textId="77777777" w:rsidR="000A3F2E" w:rsidRPr="000A3F2E" w:rsidRDefault="000A3F2E" w:rsidP="000A3F2E">
      <w:pPr>
        <w:pStyle w:val="WCPFC"/>
        <w:adjustRightInd w:val="0"/>
        <w:spacing w:after="0"/>
        <w:ind w:left="0" w:firstLine="0"/>
        <w:rPr>
          <w:rFonts w:cs="Times New Roman"/>
          <w:bCs/>
          <w:color w:val="000000" w:themeColor="text1"/>
        </w:rPr>
      </w:pPr>
      <w:r w:rsidRPr="000A3F2E">
        <w:rPr>
          <w:rFonts w:cs="Times New Roman"/>
          <w:bCs/>
          <w:color w:val="000000" w:themeColor="text1"/>
          <w:lang w:val="en-AU"/>
        </w:rPr>
        <w:t xml:space="preserve">SC15 recommended SC16 </w:t>
      </w:r>
      <w:r w:rsidRPr="000A3F2E">
        <w:rPr>
          <w:rFonts w:cs="Times New Roman"/>
          <w:bCs/>
          <w:color w:val="000000" w:themeColor="text1"/>
        </w:rPr>
        <w:t xml:space="preserve">use stochastic stock projections, including the expansion of the geographic scope of CMM2006-04 by assuming average fishing effort during 2000-2004 by CCMs and zero fishing mortality in assessment region 1, to evaluate the potential long-term performance of the CMM. </w:t>
      </w:r>
    </w:p>
    <w:p w14:paraId="517CDB7B" w14:textId="77777777" w:rsidR="000A3F2E" w:rsidRPr="000A3F2E" w:rsidRDefault="000A3F2E" w:rsidP="000A3F2E">
      <w:pPr>
        <w:pStyle w:val="Default"/>
        <w:snapToGrid w:val="0"/>
        <w:jc w:val="both"/>
        <w:rPr>
          <w:bCs/>
          <w:color w:val="000000" w:themeColor="text1"/>
          <w:sz w:val="22"/>
          <w:szCs w:val="22"/>
        </w:rPr>
      </w:pPr>
    </w:p>
    <w:p w14:paraId="3DFCD81F" w14:textId="77777777" w:rsidR="000A3F2E" w:rsidRPr="000A3F2E" w:rsidRDefault="000A3F2E" w:rsidP="000A3F2E">
      <w:pPr>
        <w:pStyle w:val="WCPFC"/>
        <w:adjustRightInd w:val="0"/>
        <w:spacing w:after="0"/>
        <w:ind w:left="0" w:firstLine="0"/>
        <w:rPr>
          <w:rFonts w:cs="Times New Roman"/>
          <w:bCs/>
          <w:color w:val="000000" w:themeColor="text1"/>
          <w:lang w:val="en-AU"/>
        </w:rPr>
      </w:pPr>
      <w:r w:rsidRPr="000A3F2E">
        <w:rPr>
          <w:rFonts w:cs="Times New Roman"/>
          <w:bCs/>
          <w:color w:val="000000" w:themeColor="text1"/>
          <w:lang w:val="en-AU"/>
        </w:rPr>
        <w:t xml:space="preserve">SC15 recommended that WCPFC16 consider measures to reduce the overall catch of this stock, including through the expansion of the geographical scope of CMM2006-04, in order to cover the distribution range of the stock.   </w:t>
      </w:r>
    </w:p>
    <w:p w14:paraId="27FC0052" w14:textId="77777777" w:rsidR="000A3F2E" w:rsidRPr="000A3F2E" w:rsidRDefault="000A3F2E" w:rsidP="000A3F2E">
      <w:pPr>
        <w:adjustRightInd w:val="0"/>
        <w:snapToGrid w:val="0"/>
        <w:spacing w:after="0" w:line="240" w:lineRule="auto"/>
        <w:rPr>
          <w:rFonts w:ascii="Times New Roman" w:hAnsi="Times New Roman" w:cs="Times New Roman"/>
          <w:color w:val="000000" w:themeColor="text1"/>
          <w:lang w:val="en-NZ"/>
        </w:rPr>
      </w:pPr>
    </w:p>
    <w:p w14:paraId="09A50237" w14:textId="77777777" w:rsidR="000A3F2E" w:rsidRPr="000A3F2E" w:rsidRDefault="000A3F2E" w:rsidP="000A3F2E">
      <w:pPr>
        <w:pStyle w:val="ListParagraph"/>
        <w:numPr>
          <w:ilvl w:val="0"/>
          <w:numId w:val="30"/>
        </w:numPr>
        <w:adjustRightInd w:val="0"/>
        <w:snapToGrid w:val="0"/>
        <w:ind w:left="0" w:firstLine="0"/>
        <w:contextualSpacing w:val="0"/>
        <w:jc w:val="left"/>
        <w:rPr>
          <w:rFonts w:ascii="Times New Roman" w:hAnsi="Times New Roman"/>
          <w:b/>
          <w:color w:val="000000" w:themeColor="text1"/>
        </w:rPr>
      </w:pPr>
      <w:r w:rsidRPr="000A3F2E">
        <w:rPr>
          <w:rFonts w:ascii="Times New Roman" w:hAnsi="Times New Roman"/>
          <w:b/>
          <w:color w:val="000000" w:themeColor="text1"/>
        </w:rPr>
        <w:t>Research recommendations</w:t>
      </w:r>
    </w:p>
    <w:p w14:paraId="1A52A2D8" w14:textId="77777777" w:rsidR="000A3F2E" w:rsidRPr="000A3F2E" w:rsidRDefault="000A3F2E" w:rsidP="000A3F2E">
      <w:pPr>
        <w:adjustRightInd w:val="0"/>
        <w:snapToGrid w:val="0"/>
        <w:spacing w:after="0" w:line="240" w:lineRule="auto"/>
        <w:rPr>
          <w:rFonts w:ascii="Times New Roman" w:eastAsia="MS PMincho" w:hAnsi="Times New Roman" w:cs="Times New Roman"/>
          <w:bCs/>
          <w:color w:val="000000" w:themeColor="text1"/>
        </w:rPr>
      </w:pPr>
    </w:p>
    <w:p w14:paraId="6F3DE80C" w14:textId="77777777" w:rsidR="000A3F2E" w:rsidRPr="000A3F2E" w:rsidRDefault="000A3F2E" w:rsidP="000A3F2E">
      <w:pPr>
        <w:pStyle w:val="WCPFC"/>
        <w:adjustRightInd w:val="0"/>
        <w:spacing w:after="0"/>
        <w:ind w:left="0" w:firstLine="0"/>
        <w:rPr>
          <w:rFonts w:cs="Times New Roman"/>
          <w:color w:val="000000" w:themeColor="text1"/>
        </w:rPr>
      </w:pPr>
      <w:r w:rsidRPr="000A3F2E">
        <w:rPr>
          <w:rFonts w:eastAsia="MS PMincho" w:cs="Times New Roman"/>
          <w:bCs/>
          <w:color w:val="000000" w:themeColor="text1"/>
        </w:rPr>
        <w:t>The following research activities were recommended by SC15 in order to progress the assessment of Southwestern Pacific striped marlin.</w:t>
      </w:r>
    </w:p>
    <w:p w14:paraId="34FBFB50" w14:textId="77777777" w:rsidR="000A3F2E" w:rsidRPr="000A3F2E" w:rsidRDefault="000A3F2E" w:rsidP="000A3F2E">
      <w:pPr>
        <w:pStyle w:val="ListParagraph"/>
        <w:widowControl w:val="0"/>
        <w:numPr>
          <w:ilvl w:val="0"/>
          <w:numId w:val="31"/>
        </w:numPr>
        <w:autoSpaceDE w:val="0"/>
        <w:autoSpaceDN w:val="0"/>
        <w:adjustRightInd w:val="0"/>
        <w:snapToGrid w:val="0"/>
        <w:contextualSpacing w:val="0"/>
        <w:rPr>
          <w:rFonts w:ascii="Times New Roman" w:hAnsi="Times New Roman"/>
          <w:color w:val="000000" w:themeColor="text1"/>
        </w:rPr>
      </w:pPr>
      <w:r w:rsidRPr="000A3F2E">
        <w:rPr>
          <w:rFonts w:ascii="Times New Roman" w:hAnsi="Times New Roman"/>
          <w:color w:val="000000" w:themeColor="text1"/>
        </w:rPr>
        <w:t>Improved estimates of life history parameters including growth, maturity, and natural mortality. Verify the aging method used to derive the growth relationship in order to inform meta analyses for M and steepness specific to SWPO striped marlin. Additionally, efforts should be made to increase sampling of smaller individuals.</w:t>
      </w:r>
    </w:p>
    <w:p w14:paraId="41E4F5B8" w14:textId="77777777" w:rsidR="000A3F2E" w:rsidRPr="000A3F2E" w:rsidRDefault="000A3F2E" w:rsidP="000A3F2E">
      <w:pPr>
        <w:pStyle w:val="ListParagraph"/>
        <w:widowControl w:val="0"/>
        <w:numPr>
          <w:ilvl w:val="0"/>
          <w:numId w:val="31"/>
        </w:numPr>
        <w:autoSpaceDE w:val="0"/>
        <w:autoSpaceDN w:val="0"/>
        <w:adjustRightInd w:val="0"/>
        <w:snapToGrid w:val="0"/>
        <w:contextualSpacing w:val="0"/>
        <w:rPr>
          <w:rFonts w:ascii="Times New Roman" w:hAnsi="Times New Roman"/>
          <w:color w:val="000000" w:themeColor="text1"/>
        </w:rPr>
      </w:pPr>
      <w:r w:rsidRPr="000A3F2E">
        <w:rPr>
          <w:rFonts w:ascii="Times New Roman" w:hAnsi="Times New Roman"/>
          <w:color w:val="000000" w:themeColor="text1"/>
        </w:rPr>
        <w:t>Better estimates of striped marlin movement (&gt;180 days) are needed to characterize mixing rates across model region in order to develop spatially explicit model structure and improve upon “areas as fleets” approach.</w:t>
      </w:r>
    </w:p>
    <w:p w14:paraId="07B35C87" w14:textId="77777777" w:rsidR="000A3F2E" w:rsidRPr="000A3F2E" w:rsidRDefault="000A3F2E" w:rsidP="000A3F2E">
      <w:pPr>
        <w:pStyle w:val="ListParagraph"/>
        <w:widowControl w:val="0"/>
        <w:numPr>
          <w:ilvl w:val="0"/>
          <w:numId w:val="31"/>
        </w:numPr>
        <w:autoSpaceDE w:val="0"/>
        <w:autoSpaceDN w:val="0"/>
        <w:adjustRightInd w:val="0"/>
        <w:snapToGrid w:val="0"/>
        <w:contextualSpacing w:val="0"/>
        <w:rPr>
          <w:rFonts w:ascii="Times New Roman" w:hAnsi="Times New Roman"/>
          <w:color w:val="000000" w:themeColor="text1"/>
        </w:rPr>
      </w:pPr>
      <w:r w:rsidRPr="000A3F2E">
        <w:rPr>
          <w:rFonts w:ascii="Times New Roman" w:hAnsi="Times New Roman"/>
          <w:color w:val="000000" w:themeColor="text1"/>
        </w:rPr>
        <w:t>Improved estimates of conversion factors (such as weight-to-length and length-to-length) are needed, together with improved length-at-age estimates to better inform the data inputs used in the stock assessment.</w:t>
      </w:r>
    </w:p>
    <w:p w14:paraId="06F161DE" w14:textId="77777777" w:rsidR="000A3F2E" w:rsidRPr="000A3F2E" w:rsidRDefault="000A3F2E" w:rsidP="000A3F2E">
      <w:pPr>
        <w:pStyle w:val="ListParagraph"/>
        <w:widowControl w:val="0"/>
        <w:numPr>
          <w:ilvl w:val="0"/>
          <w:numId w:val="31"/>
        </w:numPr>
        <w:autoSpaceDE w:val="0"/>
        <w:autoSpaceDN w:val="0"/>
        <w:adjustRightInd w:val="0"/>
        <w:snapToGrid w:val="0"/>
        <w:contextualSpacing w:val="0"/>
        <w:rPr>
          <w:rFonts w:ascii="Times New Roman" w:hAnsi="Times New Roman"/>
          <w:color w:val="000000" w:themeColor="text1"/>
        </w:rPr>
      </w:pPr>
      <w:r w:rsidRPr="000A3F2E">
        <w:rPr>
          <w:rFonts w:ascii="Times New Roman" w:hAnsi="Times New Roman"/>
          <w:color w:val="000000" w:themeColor="text1"/>
        </w:rPr>
        <w:t>Conduct sensitivities analyses with respect to the uncertainties in conversion factors used in the stock assessment and assess whether this should be included as an axis in the structural uncertainty grid.</w:t>
      </w:r>
    </w:p>
    <w:p w14:paraId="75442550" w14:textId="77777777" w:rsidR="000A3F2E" w:rsidRPr="000A3F2E" w:rsidRDefault="000A3F2E" w:rsidP="000A3F2E">
      <w:pPr>
        <w:pStyle w:val="ListParagraph"/>
        <w:widowControl w:val="0"/>
        <w:numPr>
          <w:ilvl w:val="0"/>
          <w:numId w:val="31"/>
        </w:numPr>
        <w:autoSpaceDE w:val="0"/>
        <w:autoSpaceDN w:val="0"/>
        <w:adjustRightInd w:val="0"/>
        <w:snapToGrid w:val="0"/>
        <w:contextualSpacing w:val="0"/>
        <w:rPr>
          <w:rFonts w:ascii="Times New Roman" w:hAnsi="Times New Roman"/>
          <w:color w:val="000000" w:themeColor="text1"/>
        </w:rPr>
      </w:pPr>
      <w:r w:rsidRPr="000A3F2E">
        <w:rPr>
          <w:rFonts w:ascii="Times New Roman" w:hAnsi="Times New Roman"/>
          <w:color w:val="000000" w:themeColor="text1"/>
        </w:rPr>
        <w:t xml:space="preserve">Develop better estimates of historical catch (1950-1960) to resolve the potential issue of misidentification caused by merging the </w:t>
      </w:r>
      <w:proofErr w:type="gramStart"/>
      <w:r w:rsidRPr="000A3F2E">
        <w:rPr>
          <w:rFonts w:ascii="Times New Roman" w:hAnsi="Times New Roman"/>
          <w:color w:val="000000" w:themeColor="text1"/>
        </w:rPr>
        <w:t>billfishes</w:t>
      </w:r>
      <w:proofErr w:type="gramEnd"/>
      <w:r w:rsidRPr="000A3F2E">
        <w:rPr>
          <w:rFonts w:ascii="Times New Roman" w:hAnsi="Times New Roman"/>
          <w:color w:val="000000" w:themeColor="text1"/>
        </w:rPr>
        <w:t xml:space="preserve"> datasets.</w:t>
      </w:r>
    </w:p>
    <w:p w14:paraId="52585995" w14:textId="2AD9A02C" w:rsidR="000A3F2E" w:rsidRDefault="000A3F2E" w:rsidP="000A3F2E">
      <w:pPr>
        <w:pStyle w:val="ListParagraph"/>
        <w:kinsoku w:val="0"/>
        <w:overflowPunct w:val="0"/>
        <w:autoSpaceDE w:val="0"/>
        <w:autoSpaceDN w:val="0"/>
        <w:adjustRightInd w:val="0"/>
        <w:snapToGrid w:val="0"/>
        <w:contextualSpacing w:val="0"/>
        <w:rPr>
          <w:rFonts w:ascii="Times New Roman" w:hAnsi="Times New Roman"/>
          <w:color w:val="000000" w:themeColor="text1"/>
        </w:rPr>
      </w:pPr>
    </w:p>
    <w:p w14:paraId="79E290E2" w14:textId="77777777" w:rsidR="00BC2B9E" w:rsidRPr="000A3F2E" w:rsidRDefault="00BC2B9E" w:rsidP="000A3F2E">
      <w:pPr>
        <w:pStyle w:val="ListParagraph"/>
        <w:kinsoku w:val="0"/>
        <w:overflowPunct w:val="0"/>
        <w:autoSpaceDE w:val="0"/>
        <w:autoSpaceDN w:val="0"/>
        <w:adjustRightInd w:val="0"/>
        <w:snapToGrid w:val="0"/>
        <w:contextualSpacing w:val="0"/>
        <w:rPr>
          <w:rFonts w:ascii="Times New Roman" w:hAnsi="Times New Roman"/>
          <w:color w:val="000000" w:themeColor="text1"/>
        </w:rPr>
      </w:pPr>
    </w:p>
    <w:p w14:paraId="56AC8827" w14:textId="393C0C44" w:rsidR="00C353E9" w:rsidRPr="000A3F2E" w:rsidRDefault="00C353E9" w:rsidP="000A3F2E">
      <w:pPr>
        <w:pStyle w:val="Heading1"/>
        <w:adjustRightInd w:val="0"/>
        <w:snapToGrid w:val="0"/>
        <w:spacing w:before="0" w:line="240" w:lineRule="auto"/>
        <w:rPr>
          <w:rFonts w:ascii="Times New Roman" w:hAnsi="Times New Roman" w:cs="Times New Roman"/>
        </w:rPr>
      </w:pPr>
      <w:bookmarkStart w:id="1" w:name="_Toc24986951"/>
      <w:r w:rsidRPr="000A3F2E">
        <w:rPr>
          <w:rFonts w:ascii="Times New Roman" w:hAnsi="Times New Roman" w:cs="Times New Roman"/>
        </w:rPr>
        <w:t>SC</w:t>
      </w:r>
      <w:r w:rsidR="000A3F2E" w:rsidRPr="000A3F2E">
        <w:rPr>
          <w:rFonts w:ascii="Times New Roman" w:hAnsi="Times New Roman" w:cs="Times New Roman"/>
        </w:rPr>
        <w:t>9</w:t>
      </w:r>
      <w:r w:rsidR="004403A2">
        <w:rPr>
          <w:rFonts w:ascii="Times New Roman" w:hAnsi="Times New Roman" w:cs="Times New Roman"/>
        </w:rPr>
        <w:t xml:space="preserve">, </w:t>
      </w:r>
      <w:r w:rsidR="000A3F2E" w:rsidRPr="000A3F2E">
        <w:rPr>
          <w:rFonts w:ascii="Times New Roman" w:hAnsi="Times New Roman" w:cs="Times New Roman"/>
        </w:rPr>
        <w:t>2013 – SC14</w:t>
      </w:r>
      <w:r w:rsidR="004403A2">
        <w:rPr>
          <w:rFonts w:ascii="Times New Roman" w:hAnsi="Times New Roman" w:cs="Times New Roman"/>
        </w:rPr>
        <w:t xml:space="preserve">, </w:t>
      </w:r>
      <w:r w:rsidRPr="000A3F2E">
        <w:rPr>
          <w:rFonts w:ascii="Times New Roman" w:hAnsi="Times New Roman" w:cs="Times New Roman"/>
        </w:rPr>
        <w:t>2018</w:t>
      </w:r>
      <w:r w:rsidR="000A3F2E" w:rsidRPr="000A3F2E">
        <w:rPr>
          <w:rFonts w:ascii="Times New Roman" w:hAnsi="Times New Roman" w:cs="Times New Roman"/>
        </w:rPr>
        <w:t xml:space="preserve"> (NO STOCK ASSESSMENT</w:t>
      </w:r>
      <w:r w:rsidR="004403A2">
        <w:rPr>
          <w:rFonts w:ascii="Times New Roman" w:hAnsi="Times New Roman" w:cs="Times New Roman"/>
        </w:rPr>
        <w:t>S</w:t>
      </w:r>
      <w:r w:rsidR="000A3F2E" w:rsidRPr="000A3F2E">
        <w:rPr>
          <w:rFonts w:ascii="Times New Roman" w:hAnsi="Times New Roman" w:cs="Times New Roman"/>
        </w:rPr>
        <w:t>)</w:t>
      </w:r>
      <w:bookmarkEnd w:id="1"/>
    </w:p>
    <w:p w14:paraId="51372B4F" w14:textId="77777777" w:rsidR="00C353E9" w:rsidRPr="000A3F2E" w:rsidRDefault="00C353E9" w:rsidP="000A3F2E">
      <w:pPr>
        <w:tabs>
          <w:tab w:val="left" w:pos="820"/>
        </w:tabs>
        <w:adjustRightInd w:val="0"/>
        <w:snapToGrid w:val="0"/>
        <w:spacing w:after="0" w:line="240" w:lineRule="auto"/>
        <w:rPr>
          <w:rFonts w:ascii="Times New Roman" w:hAnsi="Times New Roman" w:cs="Times New Roman"/>
          <w:b/>
          <w:sz w:val="24"/>
          <w:szCs w:val="24"/>
        </w:rPr>
      </w:pPr>
    </w:p>
    <w:p w14:paraId="0EB5A2CD" w14:textId="6F5050C4" w:rsidR="00C353E9" w:rsidRPr="00BC2B9E" w:rsidRDefault="00C353E9" w:rsidP="00BC2B9E">
      <w:pPr>
        <w:pStyle w:val="ListParagraph"/>
        <w:numPr>
          <w:ilvl w:val="0"/>
          <w:numId w:val="33"/>
        </w:numPr>
        <w:adjustRightInd w:val="0"/>
        <w:snapToGrid w:val="0"/>
        <w:ind w:left="0" w:firstLine="0"/>
        <w:rPr>
          <w:rFonts w:ascii="Times New Roman" w:hAnsi="Times New Roman"/>
          <w:b/>
          <w:sz w:val="24"/>
          <w:szCs w:val="24"/>
        </w:rPr>
      </w:pPr>
      <w:r w:rsidRPr="00BC2B9E">
        <w:rPr>
          <w:rFonts w:ascii="Times New Roman" w:hAnsi="Times New Roman"/>
          <w:b/>
          <w:sz w:val="24"/>
          <w:szCs w:val="24"/>
        </w:rPr>
        <w:t>Stock Status</w:t>
      </w:r>
    </w:p>
    <w:p w14:paraId="69334B44" w14:textId="77777777" w:rsidR="00C353E9" w:rsidRPr="000A3F2E" w:rsidRDefault="00C353E9" w:rsidP="000A3F2E">
      <w:pPr>
        <w:pStyle w:val="BodyText"/>
        <w:adjustRightInd w:val="0"/>
        <w:snapToGrid w:val="0"/>
        <w:rPr>
          <w:rFonts w:cs="Times New Roman"/>
        </w:rPr>
      </w:pPr>
    </w:p>
    <w:p w14:paraId="6FDB63C4" w14:textId="45D99084" w:rsidR="00C353E9" w:rsidRPr="00BC2B9E" w:rsidRDefault="00C353E9" w:rsidP="00BC2B9E">
      <w:pPr>
        <w:pStyle w:val="ListParagraph"/>
        <w:numPr>
          <w:ilvl w:val="3"/>
          <w:numId w:val="30"/>
        </w:numPr>
        <w:tabs>
          <w:tab w:val="left" w:pos="820"/>
        </w:tabs>
        <w:adjustRightInd w:val="0"/>
        <w:snapToGrid w:val="0"/>
        <w:ind w:left="0" w:right="116" w:firstLine="0"/>
        <w:contextualSpacing w:val="0"/>
        <w:rPr>
          <w:rFonts w:ascii="Times New Roman" w:hAnsi="Times New Roman"/>
          <w:bCs/>
          <w:sz w:val="24"/>
          <w:szCs w:val="24"/>
        </w:rPr>
      </w:pPr>
      <w:r w:rsidRPr="00BC2B9E">
        <w:rPr>
          <w:rFonts w:ascii="Times New Roman" w:hAnsi="Times New Roman"/>
          <w:bCs/>
          <w:sz w:val="24"/>
          <w:szCs w:val="24"/>
        </w:rPr>
        <w:t>SC14 noted that no stock assessments were conducted for southwest Pacific striped marlin in 2018. Therefore, the stock status descriptions from SC8 are still current for southwest Pacific striped marlin. Updated information on catches was compiled but not reviewed by</w:t>
      </w:r>
      <w:r w:rsidRPr="00BC2B9E">
        <w:rPr>
          <w:rFonts w:ascii="Times New Roman" w:hAnsi="Times New Roman"/>
          <w:bCs/>
          <w:spacing w:val="-19"/>
          <w:sz w:val="24"/>
          <w:szCs w:val="24"/>
        </w:rPr>
        <w:t xml:space="preserve"> </w:t>
      </w:r>
      <w:r w:rsidRPr="00BC2B9E">
        <w:rPr>
          <w:rFonts w:ascii="Times New Roman" w:hAnsi="Times New Roman"/>
          <w:bCs/>
          <w:sz w:val="24"/>
          <w:szCs w:val="24"/>
        </w:rPr>
        <w:t>SC14.</w:t>
      </w:r>
    </w:p>
    <w:p w14:paraId="4E8F3DE7" w14:textId="77777777" w:rsidR="00C353E9" w:rsidRPr="00BC2B9E" w:rsidRDefault="00C353E9" w:rsidP="000A3F2E">
      <w:pPr>
        <w:pStyle w:val="BodyText"/>
        <w:adjustRightInd w:val="0"/>
        <w:snapToGrid w:val="0"/>
        <w:rPr>
          <w:rFonts w:cs="Times New Roman"/>
          <w:bCs/>
        </w:rPr>
      </w:pPr>
    </w:p>
    <w:p w14:paraId="6846AFBE" w14:textId="0396BCC1" w:rsidR="00C353E9" w:rsidRPr="000A3F2E" w:rsidRDefault="00C353E9" w:rsidP="00BC2B9E">
      <w:pPr>
        <w:pStyle w:val="ListParagraph"/>
        <w:numPr>
          <w:ilvl w:val="0"/>
          <w:numId w:val="33"/>
        </w:numPr>
        <w:adjustRightInd w:val="0"/>
        <w:snapToGrid w:val="0"/>
        <w:ind w:left="0" w:firstLine="0"/>
        <w:rPr>
          <w:rFonts w:ascii="Times New Roman" w:hAnsi="Times New Roman"/>
          <w:b/>
          <w:sz w:val="24"/>
          <w:szCs w:val="24"/>
        </w:rPr>
      </w:pPr>
      <w:r w:rsidRPr="000A3F2E">
        <w:rPr>
          <w:rFonts w:ascii="Times New Roman" w:hAnsi="Times New Roman"/>
          <w:b/>
          <w:sz w:val="24"/>
          <w:szCs w:val="24"/>
        </w:rPr>
        <w:t>Management Advice</w:t>
      </w:r>
    </w:p>
    <w:p w14:paraId="7AD0EA48" w14:textId="77777777" w:rsidR="00C353E9" w:rsidRPr="000A3F2E" w:rsidRDefault="00C353E9" w:rsidP="000A3F2E">
      <w:pPr>
        <w:pStyle w:val="BodyText"/>
        <w:adjustRightInd w:val="0"/>
        <w:snapToGrid w:val="0"/>
        <w:rPr>
          <w:rFonts w:cs="Times New Roman"/>
        </w:rPr>
      </w:pPr>
    </w:p>
    <w:p w14:paraId="3BB8B954" w14:textId="68CF1C1D" w:rsidR="00C353E9" w:rsidRPr="00BC2B9E" w:rsidRDefault="00C353E9" w:rsidP="00BC2B9E">
      <w:pPr>
        <w:pStyle w:val="ListParagraph"/>
        <w:numPr>
          <w:ilvl w:val="3"/>
          <w:numId w:val="30"/>
        </w:numPr>
        <w:tabs>
          <w:tab w:val="left" w:pos="820"/>
        </w:tabs>
        <w:adjustRightInd w:val="0"/>
        <w:snapToGrid w:val="0"/>
        <w:ind w:left="0" w:right="116" w:firstLine="0"/>
        <w:contextualSpacing w:val="0"/>
        <w:rPr>
          <w:rFonts w:ascii="Times New Roman" w:hAnsi="Times New Roman"/>
          <w:bCs/>
          <w:sz w:val="24"/>
          <w:szCs w:val="24"/>
        </w:rPr>
      </w:pPr>
      <w:r w:rsidRPr="00BC2B9E">
        <w:rPr>
          <w:rFonts w:ascii="Times New Roman" w:hAnsi="Times New Roman"/>
          <w:bCs/>
          <w:sz w:val="24"/>
          <w:szCs w:val="24"/>
        </w:rPr>
        <w:t xml:space="preserve">SC14 noted that no management advice has been provided since SC8 for southwest Pacific striped marlin. Therefore, previous advice should be maintained, pending a new assessment or other new information. </w:t>
      </w:r>
      <w:r w:rsidRPr="00BC2B9E">
        <w:rPr>
          <w:rFonts w:ascii="Times New Roman" w:hAnsi="Times New Roman"/>
          <w:bCs/>
          <w:lang w:val="en-AU"/>
        </w:rPr>
        <w:t>For further information on the management advice and implications from SC8, please see below.</w:t>
      </w:r>
    </w:p>
    <w:p w14:paraId="4422AEC8" w14:textId="77777777" w:rsidR="00382AC3" w:rsidRPr="000A3F2E" w:rsidRDefault="00382AC3" w:rsidP="000A3F2E">
      <w:pPr>
        <w:adjustRightInd w:val="0"/>
        <w:snapToGrid w:val="0"/>
        <w:spacing w:after="0" w:line="240" w:lineRule="auto"/>
        <w:rPr>
          <w:rFonts w:ascii="Times New Roman" w:hAnsi="Times New Roman" w:cs="Times New Roman"/>
        </w:rPr>
      </w:pPr>
      <w:bookmarkStart w:id="2" w:name="_Hlk497292823"/>
    </w:p>
    <w:p w14:paraId="4B32670E" w14:textId="77777777" w:rsidR="00BC2B9E" w:rsidRDefault="00BC2B9E">
      <w:pPr>
        <w:rPr>
          <w:rFonts w:ascii="Times New Roman" w:eastAsia="MS Mincho" w:hAnsi="Times New Roman" w:cs="Times New Roman"/>
          <w:color w:val="2F5496" w:themeColor="accent1" w:themeShade="BF"/>
          <w:sz w:val="32"/>
          <w:szCs w:val="32"/>
          <w:lang w:val="en-NZ" w:eastAsia="en-NZ"/>
        </w:rPr>
      </w:pPr>
      <w:bookmarkStart w:id="3" w:name="_Toc495323856"/>
      <w:bookmarkStart w:id="4" w:name="_Hlk514925603"/>
      <w:bookmarkEnd w:id="2"/>
      <w:r>
        <w:rPr>
          <w:rFonts w:ascii="Times New Roman" w:eastAsia="MS Mincho" w:hAnsi="Times New Roman" w:cs="Times New Roman"/>
          <w:lang w:val="en-NZ" w:eastAsia="en-NZ"/>
        </w:rPr>
        <w:br w:type="page"/>
      </w:r>
    </w:p>
    <w:p w14:paraId="019807C0" w14:textId="32FDBC6D" w:rsidR="005C7178" w:rsidRPr="00BC2B9E" w:rsidRDefault="005C7178" w:rsidP="000A3F2E">
      <w:pPr>
        <w:pStyle w:val="Heading1"/>
        <w:adjustRightInd w:val="0"/>
        <w:snapToGrid w:val="0"/>
        <w:spacing w:before="0" w:line="240" w:lineRule="auto"/>
        <w:rPr>
          <w:rFonts w:ascii="Times New Roman Bold" w:eastAsia="MS Mincho" w:hAnsi="Times New Roman Bold" w:cs="Times New Roman" w:hint="eastAsia"/>
          <w:b/>
          <w:bCs/>
          <w:caps/>
          <w:sz w:val="28"/>
          <w:szCs w:val="28"/>
          <w:lang w:val="en-NZ" w:eastAsia="en-NZ"/>
        </w:rPr>
      </w:pPr>
      <w:bookmarkStart w:id="5" w:name="_Toc24986952"/>
      <w:r w:rsidRPr="00BC2B9E">
        <w:rPr>
          <w:rFonts w:ascii="Times New Roman Bold" w:eastAsia="MS Mincho" w:hAnsi="Times New Roman Bold" w:cs="Times New Roman"/>
          <w:b/>
          <w:bCs/>
          <w:caps/>
          <w:sz w:val="28"/>
          <w:szCs w:val="28"/>
          <w:lang w:val="en-NZ" w:eastAsia="en-NZ"/>
        </w:rPr>
        <w:lastRenderedPageBreak/>
        <w:t>Useful References</w:t>
      </w:r>
      <w:bookmarkEnd w:id="3"/>
      <w:bookmarkEnd w:id="5"/>
    </w:p>
    <w:bookmarkEnd w:id="4"/>
    <w:p w14:paraId="406E031A" w14:textId="77777777" w:rsidR="005C7178" w:rsidRPr="000A3F2E" w:rsidRDefault="005C7178" w:rsidP="000A3F2E">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1F8B5DF2" w14:textId="1431FA44" w:rsidR="007136EF" w:rsidRPr="007136EF" w:rsidRDefault="007136EF" w:rsidP="000A3F2E">
      <w:pPr>
        <w:autoSpaceDE w:val="0"/>
        <w:autoSpaceDN w:val="0"/>
        <w:adjustRightInd w:val="0"/>
        <w:snapToGrid w:val="0"/>
        <w:spacing w:after="0" w:line="240" w:lineRule="auto"/>
        <w:jc w:val="both"/>
        <w:rPr>
          <w:rFonts w:ascii="Times New Roman" w:hAnsi="Times New Roman" w:cs="Times New Roman"/>
        </w:rPr>
      </w:pPr>
      <w:bookmarkStart w:id="6" w:name="_GoBack"/>
      <w:r w:rsidRPr="007136EF">
        <w:rPr>
          <w:rFonts w:ascii="Times New Roman" w:hAnsi="Times New Roman" w:cs="Times New Roman"/>
          <w:lang w:val="en-AU"/>
        </w:rPr>
        <w:t xml:space="preserve">SC15-SA-WP-07 </w:t>
      </w:r>
      <w:r w:rsidRPr="007136EF">
        <w:rPr>
          <w:rFonts w:ascii="Times New Roman" w:hAnsi="Times New Roman" w:cs="Times New Roman"/>
        </w:rPr>
        <w:t>Stock assessment of SW Pacific striped marlin in the WCPO</w:t>
      </w:r>
      <w:r w:rsidRPr="007136EF">
        <w:rPr>
          <w:rFonts w:ascii="Times New Roman" w:hAnsi="Times New Roman" w:cs="Times New Roman"/>
        </w:rPr>
        <w:t xml:space="preserve">. </w:t>
      </w:r>
      <w:hyperlink r:id="rId20" w:history="1">
        <w:r w:rsidRPr="007136EF">
          <w:rPr>
            <w:rStyle w:val="Hyperlink"/>
            <w:rFonts w:ascii="Times New Roman" w:hAnsi="Times New Roman" w:cs="Times New Roman"/>
          </w:rPr>
          <w:t>https://www.wcpfc.int/node/42933</w:t>
        </w:r>
      </w:hyperlink>
    </w:p>
    <w:p w14:paraId="7BC27CCA" w14:textId="6F3A3C14" w:rsidR="007136EF" w:rsidRPr="007136EF" w:rsidRDefault="007136EF" w:rsidP="000A3F2E">
      <w:pPr>
        <w:autoSpaceDE w:val="0"/>
        <w:autoSpaceDN w:val="0"/>
        <w:adjustRightInd w:val="0"/>
        <w:snapToGrid w:val="0"/>
        <w:spacing w:after="0" w:line="240" w:lineRule="auto"/>
        <w:jc w:val="both"/>
        <w:rPr>
          <w:rFonts w:ascii="Times New Roman" w:hAnsi="Times New Roman" w:cs="Times New Roman"/>
        </w:rPr>
      </w:pPr>
    </w:p>
    <w:p w14:paraId="281FBE48" w14:textId="7915EB22" w:rsidR="007136EF" w:rsidRPr="007136EF" w:rsidRDefault="007136EF" w:rsidP="000A3F2E">
      <w:pPr>
        <w:autoSpaceDE w:val="0"/>
        <w:autoSpaceDN w:val="0"/>
        <w:adjustRightInd w:val="0"/>
        <w:snapToGrid w:val="0"/>
        <w:spacing w:after="0" w:line="240" w:lineRule="auto"/>
        <w:jc w:val="both"/>
        <w:rPr>
          <w:rFonts w:ascii="Times New Roman" w:hAnsi="Times New Roman" w:cs="Times New Roman"/>
        </w:rPr>
      </w:pPr>
      <w:r w:rsidRPr="007136EF">
        <w:rPr>
          <w:rFonts w:ascii="Times New Roman" w:hAnsi="Times New Roman" w:cs="Times New Roman"/>
          <w:lang w:val="en-AU"/>
        </w:rPr>
        <w:t>SC15-SA-</w:t>
      </w:r>
      <w:r w:rsidRPr="007136EF">
        <w:rPr>
          <w:rFonts w:ascii="Times New Roman" w:hAnsi="Times New Roman" w:cs="Times New Roman"/>
          <w:lang w:val="en-AU"/>
        </w:rPr>
        <w:t>I</w:t>
      </w:r>
      <w:r w:rsidRPr="007136EF">
        <w:rPr>
          <w:rFonts w:ascii="Times New Roman" w:hAnsi="Times New Roman" w:cs="Times New Roman"/>
          <w:lang w:val="en-AU"/>
        </w:rPr>
        <w:t>P-07</w:t>
      </w:r>
      <w:r w:rsidRPr="007136EF">
        <w:rPr>
          <w:rFonts w:ascii="Times New Roman" w:hAnsi="Times New Roman" w:cs="Times New Roman"/>
          <w:lang w:val="en-AU"/>
        </w:rPr>
        <w:t xml:space="preserve"> </w:t>
      </w:r>
      <w:r w:rsidRPr="007136EF">
        <w:rPr>
          <w:rFonts w:ascii="Times New Roman" w:hAnsi="Times New Roman" w:cs="Times New Roman"/>
        </w:rPr>
        <w:t>Background analyses for the 2019 stock assessment of SW Pacific striped marlin</w:t>
      </w:r>
      <w:r w:rsidRPr="007136EF">
        <w:rPr>
          <w:rFonts w:ascii="Times New Roman" w:hAnsi="Times New Roman" w:cs="Times New Roman"/>
        </w:rPr>
        <w:t xml:space="preserve">. </w:t>
      </w:r>
      <w:hyperlink r:id="rId21" w:history="1">
        <w:r w:rsidRPr="007136EF">
          <w:rPr>
            <w:rStyle w:val="Hyperlink"/>
            <w:rFonts w:ascii="Times New Roman" w:hAnsi="Times New Roman" w:cs="Times New Roman"/>
          </w:rPr>
          <w:t>https://www.wcpfc.int/node/42944</w:t>
        </w:r>
      </w:hyperlink>
    </w:p>
    <w:p w14:paraId="6B493CF1" w14:textId="73B3DFA3" w:rsidR="007136EF" w:rsidRPr="007136EF" w:rsidRDefault="007136EF" w:rsidP="000A3F2E">
      <w:pPr>
        <w:autoSpaceDE w:val="0"/>
        <w:autoSpaceDN w:val="0"/>
        <w:adjustRightInd w:val="0"/>
        <w:snapToGrid w:val="0"/>
        <w:spacing w:after="0" w:line="240" w:lineRule="auto"/>
        <w:jc w:val="both"/>
        <w:rPr>
          <w:rFonts w:ascii="Times New Roman" w:hAnsi="Times New Roman" w:cs="Times New Roman"/>
        </w:rPr>
      </w:pPr>
    </w:p>
    <w:p w14:paraId="5697543E" w14:textId="162F9A99" w:rsidR="007136EF" w:rsidRPr="007136EF" w:rsidRDefault="007136EF" w:rsidP="000A3F2E">
      <w:pPr>
        <w:autoSpaceDE w:val="0"/>
        <w:autoSpaceDN w:val="0"/>
        <w:adjustRightInd w:val="0"/>
        <w:snapToGrid w:val="0"/>
        <w:spacing w:after="0" w:line="240" w:lineRule="auto"/>
        <w:jc w:val="both"/>
        <w:rPr>
          <w:rFonts w:ascii="Times New Roman" w:hAnsi="Times New Roman" w:cs="Times New Roman"/>
          <w:lang w:val="en-AU"/>
        </w:rPr>
      </w:pPr>
      <w:r w:rsidRPr="007136EF">
        <w:rPr>
          <w:rFonts w:ascii="Times New Roman" w:hAnsi="Times New Roman" w:cs="Times New Roman"/>
          <w:lang w:val="en-AU"/>
        </w:rPr>
        <w:t>SC15-SA-IP-</w:t>
      </w:r>
      <w:r w:rsidRPr="007136EF">
        <w:rPr>
          <w:rFonts w:ascii="Times New Roman" w:hAnsi="Times New Roman" w:cs="Times New Roman"/>
          <w:lang w:val="en-AU"/>
        </w:rPr>
        <w:t xml:space="preserve">16 </w:t>
      </w:r>
      <w:r w:rsidRPr="007136EF">
        <w:rPr>
          <w:rFonts w:ascii="Times New Roman" w:hAnsi="Times New Roman" w:cs="Times New Roman"/>
        </w:rPr>
        <w:t>Characterisation of New Zealand striped marlin fisheries</w:t>
      </w:r>
      <w:r w:rsidRPr="007136EF">
        <w:rPr>
          <w:rFonts w:ascii="Times New Roman" w:hAnsi="Times New Roman" w:cs="Times New Roman"/>
        </w:rPr>
        <w:t xml:space="preserve">. </w:t>
      </w:r>
      <w:hyperlink r:id="rId22" w:history="1">
        <w:r w:rsidRPr="007136EF">
          <w:rPr>
            <w:rStyle w:val="Hyperlink"/>
            <w:rFonts w:ascii="Times New Roman" w:hAnsi="Times New Roman" w:cs="Times New Roman"/>
          </w:rPr>
          <w:t>https://www.wcpfc.int/node/2851</w:t>
        </w:r>
      </w:hyperlink>
    </w:p>
    <w:p w14:paraId="03B69208" w14:textId="0E0CDD21" w:rsidR="007136EF" w:rsidRPr="007136EF" w:rsidRDefault="007136EF" w:rsidP="000A3F2E">
      <w:pPr>
        <w:autoSpaceDE w:val="0"/>
        <w:autoSpaceDN w:val="0"/>
        <w:adjustRightInd w:val="0"/>
        <w:snapToGrid w:val="0"/>
        <w:spacing w:after="0" w:line="240" w:lineRule="auto"/>
        <w:jc w:val="both"/>
        <w:rPr>
          <w:rFonts w:ascii="Times New Roman" w:hAnsi="Times New Roman" w:cs="Times New Roman"/>
          <w:lang w:val="en-AU"/>
        </w:rPr>
      </w:pPr>
    </w:p>
    <w:p w14:paraId="1E8BF283" w14:textId="633740F2" w:rsidR="007136EF" w:rsidRPr="007136EF" w:rsidRDefault="007136EF" w:rsidP="000A3F2E">
      <w:pPr>
        <w:autoSpaceDE w:val="0"/>
        <w:autoSpaceDN w:val="0"/>
        <w:adjustRightInd w:val="0"/>
        <w:snapToGrid w:val="0"/>
        <w:spacing w:after="0" w:line="240" w:lineRule="auto"/>
        <w:jc w:val="both"/>
        <w:rPr>
          <w:rFonts w:ascii="Times New Roman" w:hAnsi="Times New Roman" w:cs="Times New Roman"/>
          <w:lang w:val="en-AU"/>
        </w:rPr>
      </w:pPr>
      <w:r w:rsidRPr="007136EF">
        <w:rPr>
          <w:rFonts w:ascii="Times New Roman" w:hAnsi="Times New Roman" w:cs="Times New Roman"/>
          <w:lang w:val="en-AU"/>
        </w:rPr>
        <w:t>SC15-SA-IP-</w:t>
      </w:r>
      <w:r w:rsidRPr="007136EF">
        <w:rPr>
          <w:rFonts w:ascii="Times New Roman" w:hAnsi="Times New Roman" w:cs="Times New Roman"/>
          <w:lang w:val="en-AU"/>
        </w:rPr>
        <w:t xml:space="preserve">18 </w:t>
      </w:r>
      <w:r w:rsidRPr="007136EF">
        <w:rPr>
          <w:rFonts w:ascii="Times New Roman" w:hAnsi="Times New Roman" w:cs="Times New Roman"/>
        </w:rPr>
        <w:t>Preliminary ageing of striped marlin in the southwest Pacific using otoliths</w:t>
      </w:r>
      <w:r w:rsidRPr="007136EF">
        <w:rPr>
          <w:rFonts w:ascii="Times New Roman" w:hAnsi="Times New Roman" w:cs="Times New Roman"/>
        </w:rPr>
        <w:t xml:space="preserve">. </w:t>
      </w:r>
      <w:hyperlink r:id="rId23" w:history="1">
        <w:r w:rsidRPr="007136EF">
          <w:rPr>
            <w:rStyle w:val="Hyperlink"/>
            <w:rFonts w:ascii="Times New Roman" w:hAnsi="Times New Roman" w:cs="Times New Roman"/>
          </w:rPr>
          <w:t>https://www.wcpfc.int/node/43330</w:t>
        </w:r>
      </w:hyperlink>
    </w:p>
    <w:bookmarkEnd w:id="6"/>
    <w:p w14:paraId="4C4E265F" w14:textId="77777777" w:rsidR="007136EF" w:rsidRDefault="007136EF" w:rsidP="000A3F2E">
      <w:pPr>
        <w:autoSpaceDE w:val="0"/>
        <w:autoSpaceDN w:val="0"/>
        <w:adjustRightInd w:val="0"/>
        <w:snapToGrid w:val="0"/>
        <w:spacing w:after="0" w:line="240" w:lineRule="auto"/>
        <w:jc w:val="both"/>
        <w:rPr>
          <w:rFonts w:ascii="Times New Roman" w:hAnsi="Times New Roman" w:cs="Times New Roman"/>
          <w:lang w:val="en-AU"/>
        </w:rPr>
      </w:pPr>
    </w:p>
    <w:p w14:paraId="5779D8AF" w14:textId="6799662A" w:rsidR="005A5622" w:rsidRPr="000A3F2E" w:rsidRDefault="00927FEF" w:rsidP="000A3F2E">
      <w:pPr>
        <w:autoSpaceDE w:val="0"/>
        <w:autoSpaceDN w:val="0"/>
        <w:adjustRightInd w:val="0"/>
        <w:snapToGrid w:val="0"/>
        <w:spacing w:after="0" w:line="240" w:lineRule="auto"/>
        <w:jc w:val="both"/>
        <w:rPr>
          <w:rFonts w:ascii="Times New Roman" w:hAnsi="Times New Roman" w:cs="Times New Roman"/>
          <w:lang w:val="en-AU"/>
        </w:rPr>
      </w:pPr>
      <w:r w:rsidRPr="000A3F2E">
        <w:rPr>
          <w:rFonts w:ascii="Times New Roman" w:hAnsi="Times New Roman" w:cs="Times New Roman"/>
          <w:lang w:val="en-AU"/>
        </w:rPr>
        <w:t xml:space="preserve">SC9-SA-WP-07 </w:t>
      </w:r>
      <w:r w:rsidR="005A5622" w:rsidRPr="000A3F2E">
        <w:rPr>
          <w:rFonts w:ascii="Times New Roman" w:hAnsi="Times New Roman" w:cs="Times New Roman"/>
          <w:lang w:val="en-AU"/>
        </w:rPr>
        <w:t>Distribution of longline catches for southwest Pacific striped marlin.</w:t>
      </w:r>
    </w:p>
    <w:p w14:paraId="787A8784" w14:textId="77777777" w:rsidR="00E15B3B" w:rsidRPr="000A3F2E" w:rsidRDefault="00400CCB" w:rsidP="000A3F2E">
      <w:pPr>
        <w:autoSpaceDE w:val="0"/>
        <w:autoSpaceDN w:val="0"/>
        <w:adjustRightInd w:val="0"/>
        <w:snapToGrid w:val="0"/>
        <w:spacing w:after="0" w:line="240" w:lineRule="auto"/>
        <w:jc w:val="both"/>
        <w:rPr>
          <w:rFonts w:ascii="Times New Roman" w:hAnsi="Times New Roman" w:cs="Times New Roman"/>
          <w:lang w:val="en-AU"/>
        </w:rPr>
      </w:pPr>
      <w:hyperlink r:id="rId24" w:history="1">
        <w:r w:rsidR="005A5622" w:rsidRPr="000A3F2E">
          <w:rPr>
            <w:rStyle w:val="Hyperlink"/>
            <w:rFonts w:ascii="Times New Roman" w:hAnsi="Times New Roman" w:cs="Times New Roman"/>
            <w:lang w:val="en-AU"/>
          </w:rPr>
          <w:t>https://www.wcpfc.int/node/3704</w:t>
        </w:r>
      </w:hyperlink>
      <w:r w:rsidR="005A5622" w:rsidRPr="000A3F2E">
        <w:rPr>
          <w:rFonts w:ascii="Times New Roman" w:hAnsi="Times New Roman" w:cs="Times New Roman"/>
          <w:lang w:val="en-AU"/>
        </w:rPr>
        <w:t xml:space="preserve"> </w:t>
      </w:r>
    </w:p>
    <w:p w14:paraId="0FADB9E8" w14:textId="77777777" w:rsidR="005C7178" w:rsidRPr="000A3F2E" w:rsidRDefault="005C7178" w:rsidP="000A3F2E">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16C1C2F0" w14:textId="02F140F6" w:rsidR="003C6D37" w:rsidRPr="000A3F2E" w:rsidRDefault="003C6D37" w:rsidP="000A3F2E">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0A3F2E">
        <w:rPr>
          <w:rFonts w:ascii="Times New Roman" w:eastAsia="MS Mincho" w:hAnsi="Times New Roman" w:cs="Times New Roman"/>
          <w:color w:val="000000"/>
          <w:lang w:val="en-NZ" w:eastAsia="en-NZ"/>
        </w:rPr>
        <w:t>SC8-SA-WP</w:t>
      </w:r>
      <w:r w:rsidR="00172B89" w:rsidRPr="000A3F2E">
        <w:rPr>
          <w:rFonts w:ascii="Times New Roman" w:eastAsia="MS Mincho" w:hAnsi="Times New Roman" w:cs="Times New Roman"/>
          <w:color w:val="000000"/>
          <w:lang w:val="en-NZ" w:eastAsia="en-NZ"/>
        </w:rPr>
        <w:t>-</w:t>
      </w:r>
      <w:r w:rsidRPr="000A3F2E">
        <w:rPr>
          <w:rFonts w:ascii="Times New Roman" w:eastAsia="MS Mincho" w:hAnsi="Times New Roman" w:cs="Times New Roman"/>
          <w:color w:val="000000"/>
          <w:lang w:val="en-NZ" w:eastAsia="en-NZ"/>
        </w:rPr>
        <w:t>05</w:t>
      </w:r>
      <w:r w:rsidR="00172B89" w:rsidRPr="000A3F2E">
        <w:rPr>
          <w:rFonts w:ascii="Times New Roman" w:eastAsia="MS Mincho" w:hAnsi="Times New Roman" w:cs="Times New Roman"/>
          <w:color w:val="000000"/>
          <w:lang w:val="en-NZ" w:eastAsia="en-NZ"/>
        </w:rPr>
        <w:t xml:space="preserve"> Stock Assessment of Striped Marlin (Kajikia audax) in the Southwest Pacific Ocean. </w:t>
      </w:r>
      <w:hyperlink r:id="rId25" w:history="1">
        <w:r w:rsidR="00172B89" w:rsidRPr="000A3F2E">
          <w:rPr>
            <w:rStyle w:val="Hyperlink"/>
            <w:rFonts w:ascii="Times New Roman" w:eastAsia="MS Mincho" w:hAnsi="Times New Roman" w:cs="Times New Roman"/>
            <w:lang w:val="en-NZ" w:eastAsia="en-NZ"/>
          </w:rPr>
          <w:t>https://www.wcpfc.int/node/3234</w:t>
        </w:r>
      </w:hyperlink>
      <w:r w:rsidR="00172B89" w:rsidRPr="000A3F2E">
        <w:rPr>
          <w:rFonts w:ascii="Times New Roman" w:eastAsia="MS Mincho" w:hAnsi="Times New Roman" w:cs="Times New Roman"/>
          <w:color w:val="000000"/>
          <w:lang w:val="en-NZ" w:eastAsia="en-NZ"/>
        </w:rPr>
        <w:t xml:space="preserve"> </w:t>
      </w:r>
    </w:p>
    <w:p w14:paraId="226039DF" w14:textId="77777777" w:rsidR="004D4890" w:rsidRPr="000A3F2E" w:rsidRDefault="004D4890" w:rsidP="000A3F2E">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6098DAD4" w14:textId="77777777" w:rsidR="004D4890" w:rsidRPr="00BC2B9E" w:rsidRDefault="004D4890" w:rsidP="000A3F2E">
      <w:pPr>
        <w:pStyle w:val="Heading1"/>
        <w:adjustRightInd w:val="0"/>
        <w:snapToGrid w:val="0"/>
        <w:spacing w:before="0" w:line="240" w:lineRule="auto"/>
        <w:rPr>
          <w:rFonts w:ascii="Times New Roman Bold" w:eastAsia="MS Mincho" w:hAnsi="Times New Roman Bold" w:cs="Times New Roman" w:hint="eastAsia"/>
          <w:b/>
          <w:bCs/>
          <w:caps/>
          <w:sz w:val="28"/>
          <w:szCs w:val="28"/>
          <w:lang w:val="en-NZ" w:eastAsia="en-NZ"/>
        </w:rPr>
      </w:pPr>
      <w:bookmarkStart w:id="7" w:name="_Toc24986953"/>
      <w:r w:rsidRPr="00BC2B9E">
        <w:rPr>
          <w:rFonts w:ascii="Times New Roman Bold" w:eastAsia="MS Mincho" w:hAnsi="Times New Roman Bold" w:cs="Times New Roman"/>
          <w:b/>
          <w:bCs/>
          <w:caps/>
          <w:sz w:val="28"/>
          <w:szCs w:val="28"/>
          <w:lang w:val="en-NZ" w:eastAsia="en-NZ"/>
        </w:rPr>
        <w:t>Previous Assessments</w:t>
      </w:r>
      <w:bookmarkEnd w:id="7"/>
    </w:p>
    <w:p w14:paraId="630FE768" w14:textId="77777777" w:rsidR="004D4890" w:rsidRPr="000A3F2E" w:rsidRDefault="004D4890" w:rsidP="000A3F2E">
      <w:pPr>
        <w:adjustRightInd w:val="0"/>
        <w:snapToGrid w:val="0"/>
        <w:spacing w:after="0" w:line="240" w:lineRule="auto"/>
        <w:rPr>
          <w:rFonts w:ascii="Times New Roman" w:hAnsi="Times New Roman" w:cs="Times New Roman"/>
          <w:lang w:val="en-NZ" w:eastAsia="en-NZ"/>
        </w:rPr>
      </w:pPr>
      <w:r w:rsidRPr="000A3F2E">
        <w:rPr>
          <w:rFonts w:ascii="Times New Roman" w:hAnsi="Times New Roman" w:cs="Times New Roman"/>
          <w:lang w:val="en-NZ" w:eastAsia="en-NZ"/>
        </w:rPr>
        <w:t xml:space="preserve"> </w:t>
      </w:r>
    </w:p>
    <w:p w14:paraId="742D6C4D" w14:textId="77777777" w:rsidR="004D4890" w:rsidRPr="000A3F2E" w:rsidRDefault="004D4890" w:rsidP="000A3F2E">
      <w:pPr>
        <w:adjustRightInd w:val="0"/>
        <w:snapToGrid w:val="0"/>
        <w:spacing w:after="0" w:line="240" w:lineRule="auto"/>
        <w:rPr>
          <w:rFonts w:ascii="Times New Roman" w:hAnsi="Times New Roman" w:cs="Times New Roman"/>
          <w:lang w:val="en-NZ" w:eastAsia="en-NZ"/>
        </w:rPr>
      </w:pPr>
      <w:r w:rsidRPr="000A3F2E">
        <w:rPr>
          <w:rFonts w:ascii="Times New Roman" w:hAnsi="Times New Roman" w:cs="Times New Roman"/>
          <w:lang w:val="en-NZ" w:eastAsia="en-NZ"/>
        </w:rPr>
        <w:t>SC2-SA-WP-06 Stock assessment of striped marlin (</w:t>
      </w:r>
      <w:proofErr w:type="spellStart"/>
      <w:r w:rsidRPr="000A3F2E">
        <w:rPr>
          <w:rFonts w:ascii="Times New Roman" w:hAnsi="Times New Roman" w:cs="Times New Roman"/>
          <w:lang w:val="en-NZ" w:eastAsia="en-NZ"/>
        </w:rPr>
        <w:t>Tetrapturus</w:t>
      </w:r>
      <w:proofErr w:type="spellEnd"/>
      <w:r w:rsidRPr="000A3F2E">
        <w:rPr>
          <w:rFonts w:ascii="Times New Roman" w:hAnsi="Times New Roman" w:cs="Times New Roman"/>
          <w:lang w:val="en-NZ" w:eastAsia="en-NZ"/>
        </w:rPr>
        <w:t xml:space="preserve"> audax) in the southwest Pacific Ocean. </w:t>
      </w:r>
      <w:hyperlink r:id="rId26" w:history="1">
        <w:r w:rsidRPr="000A3F2E">
          <w:rPr>
            <w:rStyle w:val="Hyperlink"/>
            <w:rFonts w:ascii="Times New Roman" w:hAnsi="Times New Roman" w:cs="Times New Roman"/>
            <w:lang w:val="en-NZ" w:eastAsia="en-NZ"/>
          </w:rPr>
          <w:t>https://wcpfc.int/meetings/2nd-regular-session</w:t>
        </w:r>
      </w:hyperlink>
      <w:r w:rsidRPr="000A3F2E">
        <w:rPr>
          <w:rFonts w:ascii="Times New Roman" w:hAnsi="Times New Roman" w:cs="Times New Roman"/>
          <w:lang w:val="en-NZ" w:eastAsia="en-NZ"/>
        </w:rPr>
        <w:t xml:space="preserve"> </w:t>
      </w:r>
    </w:p>
    <w:p w14:paraId="0DA0B8EB" w14:textId="77777777" w:rsidR="004D4890" w:rsidRPr="000A3F2E" w:rsidRDefault="004D4890" w:rsidP="000A3F2E">
      <w:pPr>
        <w:adjustRightInd w:val="0"/>
        <w:snapToGrid w:val="0"/>
        <w:spacing w:after="0" w:line="240" w:lineRule="auto"/>
        <w:rPr>
          <w:rFonts w:ascii="Times New Roman" w:hAnsi="Times New Roman" w:cs="Times New Roman"/>
          <w:lang w:val="en-NZ" w:eastAsia="en-NZ"/>
        </w:rPr>
      </w:pPr>
    </w:p>
    <w:p w14:paraId="69E2B50F" w14:textId="77777777" w:rsidR="004D4890" w:rsidRPr="000A3F2E" w:rsidRDefault="004D4890" w:rsidP="000A3F2E">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sectPr w:rsidR="004D4890" w:rsidRPr="000A3F2E" w:rsidSect="00400113">
      <w:footerReference w:type="default" r:id="rId27"/>
      <w:pgSz w:w="12240" w:h="15840"/>
      <w:pgMar w:top="1440" w:right="1440" w:bottom="1440" w:left="1440" w:header="0" w:footer="101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74940" w14:textId="77777777" w:rsidR="00400CCB" w:rsidRDefault="00400CCB" w:rsidP="005C2B8D">
      <w:pPr>
        <w:spacing w:after="0" w:line="240" w:lineRule="auto"/>
      </w:pPr>
      <w:r>
        <w:separator/>
      </w:r>
    </w:p>
  </w:endnote>
  <w:endnote w:type="continuationSeparator" w:id="0">
    <w:p w14:paraId="3EB95CA7" w14:textId="77777777" w:rsidR="00400CCB" w:rsidRDefault="00400CCB"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PMincho">
    <w:charset w:val="80"/>
    <w:family w:val="roman"/>
    <w:pitch w:val="variable"/>
    <w:sig w:usb0="E00002FF" w:usb1="6AC7FDFB" w:usb2="08000012" w:usb3="00000000" w:csb0="0002009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353592"/>
      <w:docPartObj>
        <w:docPartGallery w:val="Page Numbers (Bottom of Page)"/>
        <w:docPartUnique/>
      </w:docPartObj>
    </w:sdtPr>
    <w:sdtEndPr>
      <w:rPr>
        <w:noProof/>
      </w:rPr>
    </w:sdtEndPr>
    <w:sdtContent>
      <w:p w14:paraId="61730A6C" w14:textId="77777777" w:rsidR="00550074" w:rsidRDefault="00550074">
        <w:pPr>
          <w:pStyle w:val="Footer"/>
          <w:jc w:val="center"/>
        </w:pPr>
        <w:r>
          <w:fldChar w:fldCharType="begin"/>
        </w:r>
        <w:r>
          <w:instrText xml:space="preserve"> PAGE   \* MERGEFORMAT </w:instrText>
        </w:r>
        <w:r>
          <w:fldChar w:fldCharType="separate"/>
        </w:r>
        <w:r w:rsidR="007154EA">
          <w:rPr>
            <w:noProof/>
          </w:rPr>
          <w:t>1</w:t>
        </w:r>
        <w:r>
          <w:rPr>
            <w:noProof/>
          </w:rPr>
          <w:fldChar w:fldCharType="end"/>
        </w:r>
      </w:p>
    </w:sdtContent>
  </w:sdt>
  <w:p w14:paraId="1563BABD" w14:textId="77777777" w:rsidR="00550074" w:rsidRDefault="00550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FA426" w14:textId="77777777" w:rsidR="00400CCB" w:rsidRDefault="00400CCB" w:rsidP="005C2B8D">
      <w:pPr>
        <w:spacing w:after="0" w:line="240" w:lineRule="auto"/>
      </w:pPr>
      <w:r>
        <w:separator/>
      </w:r>
    </w:p>
  </w:footnote>
  <w:footnote w:type="continuationSeparator" w:id="0">
    <w:p w14:paraId="06ECE272" w14:textId="77777777" w:rsidR="00400CCB" w:rsidRDefault="00400CCB" w:rsidP="005C2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3F43"/>
    <w:multiLevelType w:val="hybridMultilevel"/>
    <w:tmpl w:val="6C98841A"/>
    <w:lvl w:ilvl="0" w:tplc="9E5E0E0A">
      <w:start w:val="36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B5353"/>
    <w:multiLevelType w:val="hybridMultilevel"/>
    <w:tmpl w:val="C3A043AA"/>
    <w:lvl w:ilvl="0" w:tplc="8BCC90F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917B6"/>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FE45AFF"/>
    <w:multiLevelType w:val="hybridMultilevel"/>
    <w:tmpl w:val="591E47D2"/>
    <w:lvl w:ilvl="0" w:tplc="A29A87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0774C8"/>
    <w:multiLevelType w:val="hybridMultilevel"/>
    <w:tmpl w:val="F58822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741BF"/>
    <w:multiLevelType w:val="hybridMultilevel"/>
    <w:tmpl w:val="E6EEF294"/>
    <w:lvl w:ilvl="0" w:tplc="04090017">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 w15:restartNumberingAfterBreak="0">
    <w:nsid w:val="21713112"/>
    <w:multiLevelType w:val="hybridMultilevel"/>
    <w:tmpl w:val="19A67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6763AFD"/>
    <w:multiLevelType w:val="hybridMultilevel"/>
    <w:tmpl w:val="5308CCC4"/>
    <w:lvl w:ilvl="0" w:tplc="E8E2DD8E">
      <w:start w:val="37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CC66EC"/>
    <w:multiLevelType w:val="hybridMultilevel"/>
    <w:tmpl w:val="48540C48"/>
    <w:lvl w:ilvl="0" w:tplc="8B0023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C39F0"/>
    <w:multiLevelType w:val="hybridMultilevel"/>
    <w:tmpl w:val="DB3AD75A"/>
    <w:lvl w:ilvl="0" w:tplc="35CADB86">
      <w:start w:val="36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E13992"/>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09250E"/>
    <w:multiLevelType w:val="hybridMultilevel"/>
    <w:tmpl w:val="1ACC796E"/>
    <w:lvl w:ilvl="0" w:tplc="C6182F76">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B334C78"/>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5D58C0"/>
    <w:multiLevelType w:val="hybridMultilevel"/>
    <w:tmpl w:val="4C3876F8"/>
    <w:lvl w:ilvl="0" w:tplc="0032E498">
      <w:start w:val="476"/>
      <w:numFmt w:val="decimal"/>
      <w:pStyle w:val="Best2"/>
      <w:lvlText w:val="%1."/>
      <w:lvlJc w:val="left"/>
      <w:pPr>
        <w:ind w:left="360" w:hanging="360"/>
      </w:pPr>
      <w:rPr>
        <w:rFonts w:hint="default"/>
      </w:r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4" w15:restartNumberingAfterBreak="0">
    <w:nsid w:val="44844032"/>
    <w:multiLevelType w:val="hybridMultilevel"/>
    <w:tmpl w:val="38547C34"/>
    <w:lvl w:ilvl="0" w:tplc="1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A461A3E"/>
    <w:multiLevelType w:val="hybridMultilevel"/>
    <w:tmpl w:val="167CD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5605ED"/>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DBE3EF0"/>
    <w:multiLevelType w:val="hybridMultilevel"/>
    <w:tmpl w:val="EA1484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C30B7"/>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D709BA"/>
    <w:multiLevelType w:val="hybridMultilevel"/>
    <w:tmpl w:val="A4446AA6"/>
    <w:lvl w:ilvl="0" w:tplc="0C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7C0D20"/>
    <w:multiLevelType w:val="hybridMultilevel"/>
    <w:tmpl w:val="00FE68BC"/>
    <w:lvl w:ilvl="0" w:tplc="0994AC50">
      <w:start w:val="287"/>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2" w15:restartNumberingAfterBreak="0">
    <w:nsid w:val="665E6A11"/>
    <w:multiLevelType w:val="hybridMultilevel"/>
    <w:tmpl w:val="AEE88892"/>
    <w:lvl w:ilvl="0" w:tplc="6958DAC8">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23" w15:restartNumberingAfterBreak="0">
    <w:nsid w:val="69512351"/>
    <w:multiLevelType w:val="hybridMultilevel"/>
    <w:tmpl w:val="EC6A2188"/>
    <w:lvl w:ilvl="0" w:tplc="61BA883C">
      <w:start w:val="206"/>
      <w:numFmt w:val="decimal"/>
      <w:lvlText w:val="%1."/>
      <w:lvlJc w:val="left"/>
      <w:pPr>
        <w:ind w:left="630" w:hanging="360"/>
      </w:pPr>
      <w:rPr>
        <w:rFonts w:hint="default"/>
      </w:rPr>
    </w:lvl>
    <w:lvl w:ilvl="1" w:tplc="0C090001">
      <w:start w:val="1"/>
      <w:numFmt w:val="bullet"/>
      <w:lvlText w:val=""/>
      <w:lvlJc w:val="left"/>
      <w:pPr>
        <w:ind w:left="1440" w:hanging="360"/>
      </w:pPr>
      <w:rPr>
        <w:rFonts w:ascii="Symbol" w:hAnsi="Symbol" w:hint="default"/>
      </w:rPr>
    </w:lvl>
    <w:lvl w:ilvl="2" w:tplc="D06C5A82">
      <w:start w:val="1"/>
      <w:numFmt w:val="lowerRoman"/>
      <w:lvlText w:val="%3)"/>
      <w:lvlJc w:val="left"/>
      <w:pPr>
        <w:ind w:left="2700" w:hanging="720"/>
      </w:pPr>
      <w:rPr>
        <w:rFonts w:hint="default"/>
      </w:rPr>
    </w:lvl>
    <w:lvl w:ilvl="3" w:tplc="42007110">
      <w:start w:val="1"/>
      <w:numFmt w:val="lowerLetter"/>
      <w:lvlText w:val="%4)"/>
      <w:lvlJc w:val="left"/>
      <w:pPr>
        <w:ind w:left="2880" w:hanging="360"/>
      </w:pPr>
      <w:rPr>
        <w:rFonts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9D722CF"/>
    <w:multiLevelType w:val="hybridMultilevel"/>
    <w:tmpl w:val="4A10D7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E3830E2"/>
    <w:multiLevelType w:val="hybridMultilevel"/>
    <w:tmpl w:val="1C147844"/>
    <w:lvl w:ilvl="0" w:tplc="C3123C32">
      <w:start w:val="1"/>
      <w:numFmt w:val="lowerLetter"/>
      <w:lvlText w:val="%1."/>
      <w:lvlJc w:val="left"/>
      <w:pPr>
        <w:ind w:left="1080" w:hanging="720"/>
      </w:pPr>
      <w:rPr>
        <w:rFonts w:hint="default"/>
      </w:rPr>
    </w:lvl>
    <w:lvl w:ilvl="1" w:tplc="04090017"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15:restartNumberingAfterBreak="0">
    <w:nsid w:val="7736232F"/>
    <w:multiLevelType w:val="hybridMultilevel"/>
    <w:tmpl w:val="1868C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9615A1"/>
    <w:multiLevelType w:val="hybridMultilevel"/>
    <w:tmpl w:val="11CE7A62"/>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1"/>
  </w:num>
  <w:num w:numId="3">
    <w:abstractNumId w:val="6"/>
  </w:num>
  <w:num w:numId="4">
    <w:abstractNumId w:val="15"/>
  </w:num>
  <w:num w:numId="5">
    <w:abstractNumId w:val="2"/>
  </w:num>
  <w:num w:numId="6">
    <w:abstractNumId w:val="11"/>
    <w:lvlOverride w:ilvl="0">
      <w:startOverride w:val="393"/>
    </w:lvlOverride>
  </w:num>
  <w:num w:numId="7">
    <w:abstractNumId w:val="16"/>
  </w:num>
  <w:num w:numId="8">
    <w:abstractNumId w:val="18"/>
  </w:num>
  <w:num w:numId="9">
    <w:abstractNumId w:val="22"/>
  </w:num>
  <w:num w:numId="10">
    <w:abstractNumId w:val="14"/>
  </w:num>
  <w:num w:numId="11">
    <w:abstractNumId w:val="27"/>
  </w:num>
  <w:num w:numId="12">
    <w:abstractNumId w:val="11"/>
  </w:num>
  <w:num w:numId="13">
    <w:abstractNumId w:val="10"/>
  </w:num>
  <w:num w:numId="14">
    <w:abstractNumId w:val="12"/>
  </w:num>
  <w:num w:numId="15">
    <w:abstractNumId w:val="19"/>
  </w:num>
  <w:num w:numId="16">
    <w:abstractNumId w:val="20"/>
  </w:num>
  <w:num w:numId="17">
    <w:abstractNumId w:val="8"/>
  </w:num>
  <w:num w:numId="18">
    <w:abstractNumId w:val="4"/>
  </w:num>
  <w:num w:numId="19">
    <w:abstractNumId w:val="7"/>
  </w:num>
  <w:num w:numId="20">
    <w:abstractNumId w:val="9"/>
  </w:num>
  <w:num w:numId="21">
    <w:abstractNumId w:val="0"/>
  </w:num>
  <w:num w:numId="22">
    <w:abstractNumId w:val="3"/>
  </w:num>
  <w:num w:numId="23">
    <w:abstractNumId w:val="13"/>
  </w:num>
  <w:num w:numId="24">
    <w:abstractNumId w:val="21"/>
  </w:num>
  <w:num w:numId="25">
    <w:abstractNumId w:val="25"/>
  </w:num>
  <w:num w:numId="26">
    <w:abstractNumId w:val="13"/>
  </w:num>
  <w:num w:numId="27">
    <w:abstractNumId w:val="13"/>
  </w:num>
  <w:num w:numId="28">
    <w:abstractNumId w:val="13"/>
    <w:lvlOverride w:ilvl="0">
      <w:startOverride w:val="287"/>
    </w:lvlOverride>
  </w:num>
  <w:num w:numId="29">
    <w:abstractNumId w:val="23"/>
  </w:num>
  <w:num w:numId="30">
    <w:abstractNumId w:val="1"/>
  </w:num>
  <w:num w:numId="31">
    <w:abstractNumId w:val="5"/>
  </w:num>
  <w:num w:numId="32">
    <w:abstractNumId w:val="24"/>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A3F2E"/>
    <w:rsid w:val="000C6303"/>
    <w:rsid w:val="000C6CD0"/>
    <w:rsid w:val="00172B89"/>
    <w:rsid w:val="00213DC3"/>
    <w:rsid w:val="00262EEA"/>
    <w:rsid w:val="002C50D7"/>
    <w:rsid w:val="002D086C"/>
    <w:rsid w:val="00300E70"/>
    <w:rsid w:val="003060E3"/>
    <w:rsid w:val="0032165C"/>
    <w:rsid w:val="0038238E"/>
    <w:rsid w:val="00382AC3"/>
    <w:rsid w:val="003C6D37"/>
    <w:rsid w:val="003E7893"/>
    <w:rsid w:val="003F50D6"/>
    <w:rsid w:val="00400113"/>
    <w:rsid w:val="00400CCB"/>
    <w:rsid w:val="00416473"/>
    <w:rsid w:val="004403A2"/>
    <w:rsid w:val="00470FCA"/>
    <w:rsid w:val="004B05DF"/>
    <w:rsid w:val="004C0F6A"/>
    <w:rsid w:val="004C1EE5"/>
    <w:rsid w:val="004C4F3D"/>
    <w:rsid w:val="004D1F0E"/>
    <w:rsid w:val="004D4890"/>
    <w:rsid w:val="004F5329"/>
    <w:rsid w:val="005226B3"/>
    <w:rsid w:val="005374AB"/>
    <w:rsid w:val="00550074"/>
    <w:rsid w:val="005A5622"/>
    <w:rsid w:val="005A5AA1"/>
    <w:rsid w:val="005B1A1E"/>
    <w:rsid w:val="005C2B8D"/>
    <w:rsid w:val="005C7178"/>
    <w:rsid w:val="00601C1F"/>
    <w:rsid w:val="00617BA9"/>
    <w:rsid w:val="00643A67"/>
    <w:rsid w:val="00646DB7"/>
    <w:rsid w:val="006515DB"/>
    <w:rsid w:val="006A51C4"/>
    <w:rsid w:val="006D1BC2"/>
    <w:rsid w:val="007136EF"/>
    <w:rsid w:val="007154EA"/>
    <w:rsid w:val="0073054D"/>
    <w:rsid w:val="007766EA"/>
    <w:rsid w:val="007A432D"/>
    <w:rsid w:val="007B6CCE"/>
    <w:rsid w:val="007F084A"/>
    <w:rsid w:val="0086258F"/>
    <w:rsid w:val="00867480"/>
    <w:rsid w:val="008E1853"/>
    <w:rsid w:val="00927FEF"/>
    <w:rsid w:val="009C1672"/>
    <w:rsid w:val="009F6818"/>
    <w:rsid w:val="00A3012C"/>
    <w:rsid w:val="00BC2B9E"/>
    <w:rsid w:val="00BD56FE"/>
    <w:rsid w:val="00BF2822"/>
    <w:rsid w:val="00C01084"/>
    <w:rsid w:val="00C353E9"/>
    <w:rsid w:val="00C4277A"/>
    <w:rsid w:val="00C64AF4"/>
    <w:rsid w:val="00C9152C"/>
    <w:rsid w:val="00CC0F4B"/>
    <w:rsid w:val="00CC3DC6"/>
    <w:rsid w:val="00CC59BE"/>
    <w:rsid w:val="00CE7B3E"/>
    <w:rsid w:val="00CF0B93"/>
    <w:rsid w:val="00D4373F"/>
    <w:rsid w:val="00DC50D2"/>
    <w:rsid w:val="00E132E4"/>
    <w:rsid w:val="00E15B3B"/>
    <w:rsid w:val="00F528D9"/>
    <w:rsid w:val="00F535CC"/>
    <w:rsid w:val="00FB657D"/>
    <w:rsid w:val="00FD3ABF"/>
    <w:rsid w:val="00FE2EF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77254"/>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64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link w:val="CaptionChar"/>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semiHidden/>
    <w:rsid w:val="0073054D"/>
    <w:rPr>
      <w:sz w:val="20"/>
      <w:szCs w:val="20"/>
    </w:rPr>
  </w:style>
  <w:style w:type="character" w:styleId="FootnoteReference">
    <w:name w:val="footnote reference"/>
    <w:basedOn w:val="DefaultParagraphFont"/>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semiHidden/>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character" w:customStyle="1" w:styleId="WCPFCChar">
    <w:name w:val="WCPFC Char"/>
    <w:link w:val="WCPFC"/>
    <w:locked/>
    <w:rsid w:val="0038238E"/>
    <w:rPr>
      <w:rFonts w:ascii="Times New Roman" w:hAnsi="Times New Roman"/>
      <w:lang w:val="en-NZ" w:eastAsia="en-NZ"/>
    </w:rPr>
  </w:style>
  <w:style w:type="paragraph" w:customStyle="1" w:styleId="WCPFC">
    <w:name w:val="WCPFC"/>
    <w:link w:val="WCPFCChar"/>
    <w:qFormat/>
    <w:rsid w:val="0038238E"/>
    <w:pPr>
      <w:numPr>
        <w:numId w:val="2"/>
      </w:numPr>
      <w:snapToGrid w:val="0"/>
      <w:spacing w:after="240" w:line="240" w:lineRule="auto"/>
      <w:jc w:val="both"/>
    </w:pPr>
    <w:rPr>
      <w:rFonts w:ascii="Times New Roman" w:hAnsi="Times New Roman"/>
      <w:lang w:val="en-NZ" w:eastAsia="en-NZ"/>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38238E"/>
    <w:pPr>
      <w:spacing w:after="0" w:line="240" w:lineRule="auto"/>
      <w:ind w:left="720" w:hanging="720"/>
      <w:contextualSpacing/>
      <w:jc w:val="both"/>
    </w:pPr>
    <w:rPr>
      <w:rFonts w:ascii="Calibri" w:eastAsiaTheme="minorEastAsia" w:hAnsi="Calibri" w:cs="Times New Roman"/>
      <w:lang w:val="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1"/>
    <w:qFormat/>
    <w:locked/>
    <w:rsid w:val="0038238E"/>
    <w:rPr>
      <w:rFonts w:ascii="Calibri" w:eastAsiaTheme="minorEastAsia" w:hAnsi="Calibri" w:cs="Times New Roman"/>
      <w:lang w:val="en-NZ"/>
    </w:rPr>
  </w:style>
  <w:style w:type="paragraph" w:styleId="BodyText">
    <w:name w:val="Body Text"/>
    <w:basedOn w:val="Normal"/>
    <w:link w:val="BodyTextChar"/>
    <w:uiPriority w:val="1"/>
    <w:qFormat/>
    <w:rsid w:val="003F50D6"/>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F50D6"/>
    <w:rPr>
      <w:rFonts w:ascii="Times New Roman" w:eastAsia="Times New Roman" w:hAnsi="Times New Roman"/>
      <w:sz w:val="24"/>
      <w:szCs w:val="24"/>
    </w:rPr>
  </w:style>
  <w:style w:type="paragraph" w:customStyle="1" w:styleId="TableParagraph">
    <w:name w:val="Table Paragraph"/>
    <w:basedOn w:val="Normal"/>
    <w:uiPriority w:val="1"/>
    <w:qFormat/>
    <w:rsid w:val="003F50D6"/>
    <w:pPr>
      <w:widowControl w:val="0"/>
      <w:spacing w:after="0" w:line="240" w:lineRule="auto"/>
    </w:pPr>
  </w:style>
  <w:style w:type="character" w:styleId="UnresolvedMention">
    <w:name w:val="Unresolved Mention"/>
    <w:basedOn w:val="DefaultParagraphFont"/>
    <w:uiPriority w:val="99"/>
    <w:semiHidden/>
    <w:unhideWhenUsed/>
    <w:rsid w:val="00416473"/>
    <w:rPr>
      <w:color w:val="808080"/>
      <w:shd w:val="clear" w:color="auto" w:fill="E6E6E6"/>
    </w:rPr>
  </w:style>
  <w:style w:type="paragraph" w:customStyle="1" w:styleId="Default">
    <w:name w:val="Default"/>
    <w:link w:val="DefaultChar"/>
    <w:rsid w:val="00416473"/>
    <w:pPr>
      <w:autoSpaceDE w:val="0"/>
      <w:autoSpaceDN w:val="0"/>
      <w:adjustRightInd w:val="0"/>
      <w:spacing w:after="0" w:line="240" w:lineRule="auto"/>
    </w:pPr>
    <w:rPr>
      <w:rFonts w:ascii="Times New Roman" w:eastAsiaTheme="minorEastAsia" w:hAnsi="Times New Roman" w:cs="Times New Roman"/>
      <w:color w:val="000000"/>
      <w:sz w:val="24"/>
      <w:szCs w:val="24"/>
      <w:lang w:val="en-NZ" w:eastAsia="en-NZ"/>
    </w:rPr>
  </w:style>
  <w:style w:type="paragraph" w:styleId="PlainText">
    <w:name w:val="Plain Text"/>
    <w:basedOn w:val="Normal"/>
    <w:link w:val="PlainTextChar"/>
    <w:uiPriority w:val="99"/>
    <w:unhideWhenUsed/>
    <w:rsid w:val="00416473"/>
    <w:pPr>
      <w:spacing w:after="0" w:line="240" w:lineRule="auto"/>
    </w:pPr>
    <w:rPr>
      <w:rFonts w:ascii="Consolas" w:eastAsiaTheme="minorEastAsia" w:hAnsi="Consolas"/>
      <w:sz w:val="21"/>
      <w:szCs w:val="21"/>
      <w:lang w:val="en-NZ" w:eastAsia="en-NZ"/>
    </w:rPr>
  </w:style>
  <w:style w:type="character" w:customStyle="1" w:styleId="PlainTextChar">
    <w:name w:val="Plain Text Char"/>
    <w:basedOn w:val="DefaultParagraphFont"/>
    <w:link w:val="PlainText"/>
    <w:uiPriority w:val="99"/>
    <w:rsid w:val="00416473"/>
    <w:rPr>
      <w:rFonts w:ascii="Consolas" w:eastAsiaTheme="minorEastAsia" w:hAnsi="Consolas"/>
      <w:sz w:val="21"/>
      <w:szCs w:val="21"/>
      <w:lang w:val="en-NZ" w:eastAsia="en-NZ"/>
    </w:rPr>
  </w:style>
  <w:style w:type="paragraph" w:styleId="NoSpacing">
    <w:name w:val="No Spacing"/>
    <w:uiPriority w:val="1"/>
    <w:qFormat/>
    <w:rsid w:val="00416473"/>
    <w:pPr>
      <w:spacing w:after="0" w:line="240" w:lineRule="auto"/>
    </w:pPr>
    <w:rPr>
      <w:rFonts w:eastAsiaTheme="minorEastAsia"/>
      <w:lang w:val="en-NZ" w:eastAsia="en-NZ"/>
    </w:rPr>
  </w:style>
  <w:style w:type="character" w:customStyle="1" w:styleId="DefaultChar">
    <w:name w:val="Default Char"/>
    <w:basedOn w:val="DefaultParagraphFont"/>
    <w:link w:val="Default"/>
    <w:locked/>
    <w:rsid w:val="00416473"/>
    <w:rPr>
      <w:rFonts w:ascii="Times New Roman" w:eastAsiaTheme="minorEastAsia" w:hAnsi="Times New Roman" w:cs="Times New Roman"/>
      <w:color w:val="000000"/>
      <w:sz w:val="24"/>
      <w:szCs w:val="24"/>
      <w:lang w:val="en-NZ" w:eastAsia="en-NZ"/>
    </w:rPr>
  </w:style>
  <w:style w:type="character" w:customStyle="1" w:styleId="Heading2Char">
    <w:name w:val="Heading 2 Char"/>
    <w:basedOn w:val="DefaultParagraphFont"/>
    <w:link w:val="Heading2"/>
    <w:uiPriority w:val="9"/>
    <w:semiHidden/>
    <w:rsid w:val="0041647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C7178"/>
    <w:pPr>
      <w:spacing w:after="100"/>
      <w:ind w:left="220"/>
    </w:pPr>
  </w:style>
  <w:style w:type="paragraph" w:styleId="CommentText">
    <w:name w:val="annotation text"/>
    <w:basedOn w:val="Normal"/>
    <w:link w:val="CommentTextChar"/>
    <w:uiPriority w:val="99"/>
    <w:unhideWhenUsed/>
    <w:rsid w:val="004F5329"/>
    <w:pPr>
      <w:spacing w:after="240" w:line="240" w:lineRule="auto"/>
      <w:jc w:val="both"/>
    </w:pPr>
    <w:rPr>
      <w:rFonts w:ascii="Calibri" w:eastAsiaTheme="minorEastAsia" w:hAnsi="Calibri" w:cs="Times New Roman"/>
      <w:sz w:val="20"/>
      <w:szCs w:val="20"/>
      <w:lang w:val="en-NZ"/>
    </w:rPr>
  </w:style>
  <w:style w:type="character" w:customStyle="1" w:styleId="CommentTextChar">
    <w:name w:val="Comment Text Char"/>
    <w:basedOn w:val="DefaultParagraphFont"/>
    <w:link w:val="CommentText"/>
    <w:uiPriority w:val="99"/>
    <w:rsid w:val="004F5329"/>
    <w:rPr>
      <w:rFonts w:ascii="Calibri" w:eastAsiaTheme="minorEastAsia" w:hAnsi="Calibri" w:cs="Times New Roman"/>
      <w:sz w:val="20"/>
      <w:szCs w:val="20"/>
      <w:lang w:val="en-NZ"/>
    </w:rPr>
  </w:style>
  <w:style w:type="paragraph" w:customStyle="1" w:styleId="Best2">
    <w:name w:val="Best2"/>
    <w:basedOn w:val="Normal"/>
    <w:link w:val="Best2Char"/>
    <w:qFormat/>
    <w:rsid w:val="008E1853"/>
    <w:pPr>
      <w:numPr>
        <w:numId w:val="23"/>
      </w:numPr>
      <w:spacing w:after="120" w:line="300" w:lineRule="exact"/>
      <w:jc w:val="both"/>
    </w:pPr>
    <w:rPr>
      <w:rFonts w:ascii="Times New Roman" w:eastAsiaTheme="minorEastAsia" w:hAnsi="Times New Roman"/>
      <w:lang w:val="en-NZ" w:eastAsia="en-NZ"/>
    </w:rPr>
  </w:style>
  <w:style w:type="character" w:customStyle="1" w:styleId="Best2Char">
    <w:name w:val="Best2 Char"/>
    <w:basedOn w:val="DefaultParagraphFont"/>
    <w:link w:val="Best2"/>
    <w:rsid w:val="008E1853"/>
    <w:rPr>
      <w:rFonts w:ascii="Times New Roman" w:eastAsiaTheme="minorEastAsia" w:hAnsi="Times New Roman"/>
      <w:lang w:val="en-NZ" w:eastAsia="en-NZ"/>
    </w:rPr>
  </w:style>
  <w:style w:type="paragraph" w:customStyle="1" w:styleId="favourite">
    <w:name w:val="favourite"/>
    <w:basedOn w:val="Default"/>
    <w:link w:val="favouriteChar"/>
    <w:qFormat/>
    <w:rsid w:val="00927FEF"/>
    <w:pPr>
      <w:numPr>
        <w:numId w:val="24"/>
      </w:numPr>
    </w:pPr>
  </w:style>
  <w:style w:type="character" w:customStyle="1" w:styleId="favouriteChar">
    <w:name w:val="favourite Char"/>
    <w:basedOn w:val="DefaultChar"/>
    <w:link w:val="favourite"/>
    <w:rsid w:val="00927FEF"/>
    <w:rPr>
      <w:rFonts w:ascii="Times New Roman" w:eastAsiaTheme="minorEastAsia" w:hAnsi="Times New Roman" w:cs="Times New Roman"/>
      <w:color w:val="000000"/>
      <w:sz w:val="24"/>
      <w:szCs w:val="24"/>
      <w:lang w:val="en-NZ" w:eastAsia="en-NZ"/>
    </w:rPr>
  </w:style>
  <w:style w:type="paragraph" w:customStyle="1" w:styleId="WCPFCCaption">
    <w:name w:val="WCPFC Caption"/>
    <w:basedOn w:val="Caption"/>
    <w:link w:val="WCPFCCaptionChar"/>
    <w:qFormat/>
    <w:rsid w:val="003E7893"/>
    <w:pPr>
      <w:ind w:left="720" w:hanging="720"/>
    </w:pPr>
    <w:rPr>
      <w:rFonts w:ascii="Times New Roman" w:eastAsiaTheme="minorEastAsia" w:hAnsi="Times New Roman" w:cs="Times New Roman"/>
      <w:b/>
      <w:bCs/>
      <w:i w:val="0"/>
      <w:iCs w:val="0"/>
      <w:color w:val="auto"/>
      <w:lang w:val="en-NZ" w:eastAsia="en-NZ"/>
    </w:rPr>
  </w:style>
  <w:style w:type="character" w:customStyle="1" w:styleId="WCPFCCaptionChar">
    <w:name w:val="WCPFC Caption Char"/>
    <w:basedOn w:val="DefaultParagraphFont"/>
    <w:link w:val="WCPFCCaption"/>
    <w:rsid w:val="003E7893"/>
    <w:rPr>
      <w:rFonts w:ascii="Times New Roman" w:eastAsiaTheme="minorEastAsia" w:hAnsi="Times New Roman" w:cs="Times New Roman"/>
      <w:b/>
      <w:bCs/>
      <w:sz w:val="18"/>
      <w:szCs w:val="18"/>
      <w:lang w:val="en-NZ" w:eastAsia="en-NZ"/>
    </w:rPr>
  </w:style>
  <w:style w:type="character" w:customStyle="1" w:styleId="CaptionChar">
    <w:name w:val="Caption Char"/>
    <w:link w:val="Caption"/>
    <w:uiPriority w:val="35"/>
    <w:locked/>
    <w:rsid w:val="000A3F2E"/>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cpfc.int/meetings/2nd-regular-session" TargetMode="External"/><Relationship Id="rId3" Type="http://schemas.openxmlformats.org/officeDocument/2006/relationships/styles" Target="styles.xml"/><Relationship Id="rId21" Type="http://schemas.openxmlformats.org/officeDocument/2006/relationships/hyperlink" Target="https://www.wcpfc.int/node/4294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wcpfc.int/node/323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wcpfc.int/node/4293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cpfc.int/node/370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wcpfc.int/node/43330"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wcpfc.int/node/2851"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32EA2-19DB-40E1-BA55-37F143494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1561</Words>
  <Characters>8904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SungKwon Soh</cp:lastModifiedBy>
  <cp:revision>5</cp:revision>
  <cp:lastPrinted>2018-01-29T22:52:00Z</cp:lastPrinted>
  <dcterms:created xsi:type="dcterms:W3CDTF">2019-11-18T05:29:00Z</dcterms:created>
  <dcterms:modified xsi:type="dcterms:W3CDTF">2019-11-19T05:28:00Z</dcterms:modified>
</cp:coreProperties>
</file>