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45" w:type="dxa"/>
        <w:tblLook w:val="04A0" w:firstRow="1" w:lastRow="0" w:firstColumn="1" w:lastColumn="0" w:noHBand="0" w:noVBand="1"/>
      </w:tblPr>
      <w:tblGrid>
        <w:gridCol w:w="2448"/>
        <w:gridCol w:w="1980"/>
        <w:gridCol w:w="5017"/>
      </w:tblGrid>
      <w:tr w:rsidR="0023652C" w14:paraId="5FDE1479" w14:textId="77777777" w:rsidTr="0002252D">
        <w:trPr>
          <w:trHeight w:val="1070"/>
        </w:trPr>
        <w:tc>
          <w:tcPr>
            <w:tcW w:w="9445" w:type="dxa"/>
            <w:gridSpan w:val="3"/>
          </w:tcPr>
          <w:p w14:paraId="07123092" w14:textId="1259ECB8" w:rsidR="0023652C" w:rsidRDefault="008D18D2" w:rsidP="00266CCE">
            <w:pPr>
              <w:jc w:val="right"/>
            </w:pPr>
            <w:r>
              <w:rPr>
                <w:noProof/>
              </w:rPr>
              <w:drawing>
                <wp:anchor distT="0" distB="0" distL="114300" distR="114300" simplePos="0" relativeHeight="251657216" behindDoc="0" locked="0" layoutInCell="1" allowOverlap="0" wp14:anchorId="392E1A45" wp14:editId="68F71700">
                  <wp:simplePos x="0" y="0"/>
                  <wp:positionH relativeFrom="column">
                    <wp:posOffset>4352925</wp:posOffset>
                  </wp:positionH>
                  <wp:positionV relativeFrom="paragraph">
                    <wp:posOffset>117475</wp:posOffset>
                  </wp:positionV>
                  <wp:extent cx="1400810" cy="628650"/>
                  <wp:effectExtent l="0" t="0" r="8890" b="0"/>
                  <wp:wrapThrough wrapText="bothSides">
                    <wp:wrapPolygon edited="0">
                      <wp:start x="0" y="0"/>
                      <wp:lineTo x="0" y="20945"/>
                      <wp:lineTo x="21443" y="20945"/>
                      <wp:lineTo x="21443" y="0"/>
                      <wp:lineTo x="0" y="0"/>
                    </wp:wrapPolygon>
                  </wp:wrapThrough>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8"/>
                          <a:stretch>
                            <a:fillRect/>
                          </a:stretch>
                        </pic:blipFill>
                        <pic:spPr>
                          <a:xfrm>
                            <a:off x="0" y="0"/>
                            <a:ext cx="1400810" cy="6286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8FC5271" wp14:editId="1EDB1A86">
                      <wp:simplePos x="0" y="0"/>
                      <wp:positionH relativeFrom="column">
                        <wp:posOffset>95250</wp:posOffset>
                      </wp:positionH>
                      <wp:positionV relativeFrom="paragraph">
                        <wp:posOffset>117475</wp:posOffset>
                      </wp:positionV>
                      <wp:extent cx="4076700" cy="62865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28650"/>
                              </a:xfrm>
                              <a:prstGeom prst="rect">
                                <a:avLst/>
                              </a:prstGeom>
                              <a:solidFill>
                                <a:srgbClr val="FFFFFF"/>
                              </a:solidFill>
                              <a:ln w="9525">
                                <a:solidFill>
                                  <a:srgbClr val="000000"/>
                                </a:solidFill>
                                <a:miter lim="800000"/>
                                <a:headEnd/>
                                <a:tailEnd/>
                              </a:ln>
                            </wps:spPr>
                            <wps:txbx>
                              <w:txbxContent>
                                <w:p w14:paraId="5F1EE49F" w14:textId="34EC1E4E" w:rsidR="0023652C" w:rsidRPr="009F6D2C" w:rsidRDefault="0023652C" w:rsidP="00EF34A7">
                                  <w:pPr>
                                    <w:spacing w:after="40"/>
                                    <w:ind w:right="2"/>
                                    <w:rPr>
                                      <w:rFonts w:eastAsia="Times New Roman" w:cs="Times New Roman"/>
                                      <w:b/>
                                      <w:i/>
                                    </w:rPr>
                                  </w:pPr>
                                  <w:r w:rsidRPr="00B84285">
                                    <w:rPr>
                                      <w:rFonts w:eastAsia="Times New Roman" w:cs="Times New Roman"/>
                                      <w:b/>
                                      <w:i/>
                                    </w:rPr>
                                    <w:t>On completion</w:t>
                                  </w:r>
                                  <w:r w:rsidR="009F6D2C">
                                    <w:rPr>
                                      <w:rFonts w:eastAsia="Times New Roman" w:cs="Times New Roman"/>
                                      <w:b/>
                                      <w:i/>
                                    </w:rPr>
                                    <w:t xml:space="preserve"> t</w:t>
                                  </w:r>
                                  <w:r>
                                    <w:rPr>
                                      <w:rFonts w:eastAsia="Times New Roman" w:cs="Times New Roman"/>
                                      <w:b/>
                                      <w:i/>
                                    </w:rPr>
                                    <w:t>he Capacity Development Plan should be submitted with draft Compliance Monitoring Report (dCMR)</w:t>
                                  </w:r>
                                  <w:r w:rsidR="00471864">
                                    <w:rPr>
                                      <w:rFonts w:eastAsia="Times New Roman" w:cs="Times New Roman"/>
                                      <w:b/>
                                      <w:i/>
                                    </w:rPr>
                                    <w:t xml:space="preserve"> </w:t>
                                  </w:r>
                                  <w:r w:rsidR="00EF34A7">
                                    <w:rPr>
                                      <w:rFonts w:eastAsia="Times New Roman" w:cs="Times New Roman"/>
                                      <w:b/>
                                      <w:i/>
                                    </w:rPr>
                                    <w:t xml:space="preserve">to the Secretariat </w:t>
                                  </w:r>
                                  <w:r w:rsidR="00471864">
                                    <w:rPr>
                                      <w:rFonts w:eastAsia="Times New Roman" w:cs="Times New Roman"/>
                                      <w:b/>
                                      <w:i/>
                                    </w:rPr>
                                    <w:t>– this is due 28 days prior to TCC.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FC5271" id="_x0000_t202" coordsize="21600,21600" o:spt="202" path="m,l,21600r21600,l21600,xe">
                      <v:stroke joinstyle="miter"/>
                      <v:path gradientshapeok="t" o:connecttype="rect"/>
                    </v:shapetype>
                    <v:shape id="Text Box 2" o:spid="_x0000_s1026" type="#_x0000_t202" style="position:absolute;left:0;text-align:left;margin-left:7.5pt;margin-top:9.25pt;width:321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JJQIAAEgEAAAOAAAAZHJzL2Uyb0RvYy54bWysVNuO2yAQfa/Uf0C8N3as3NaKs9pmm6rS&#10;9iLt9gMwxjEqMBRI7PTrO+BsGm3bl6p+QAwzHGbOmfH6dtCKHIXzEkxFp5OcEmE4NNLsK/r1afdm&#10;RYkPzDRMgREVPQlPbzevX617W4oCOlCNcARBjC97W9EuBFtmmeed0MxPwAqDzhacZgFNt88ax3pE&#10;1yor8nyR9eAa64AL7/H0fnTSTcJvW8HD57b1IhBVUcwtpNWltY5rtlmzcu+Y7SQ/p8H+IQvNpMFH&#10;L1D3LDBycPI3KC25Aw9tmHDQGbSt5CLVgNVM8xfVPHbMilQLkuPthSb//2D5p+MXR2RT0WK6pMQw&#10;jSI9iSGQtzCQIvLTW19i2KPFwDDgMeqcavX2Afg3TwxsO2b24s456DvBGsxvGm9mV1dHHB9B6v4j&#10;NPgMOwRIQEPrdCQP6SCIjjqdLtrEVDgezvLlYpmji6NvUawW8yRexsrn29b58F6AJnFTUYfaJ3R2&#10;fPAhZsPK55D4mAclm51UKhluX2+VI0eGfbJLXyrgRZgypK/ozbyYjwT8FSJP358gtAzY8Erqiq4u&#10;QayMtL0zTWrHwKQa95iyMmceI3UjiWGoh7MuNTQnZNTB2Ng4iLjpwP2gpMemrqj/fmBOUKI+GFTl&#10;ZjqbxSlIxmy+LNBw15762sMMR6iK8uAoGY1tSLMTKTNwh/q1MlEbhR5zOWeL7ZoYP49WnIdrO0X9&#10;+gFsfgIAAP//AwBQSwMEFAAGAAgAAAAhAJ74ccPaAAAACQEAAA8AAABkcnMvZG93bnJldi54bWxM&#10;T8tOwzAQvCPxD9YicaNOkdJWIU4VFXEsEqXivLW3SSB+yHbT8PcsJzit5qHZmXo721FMFNPgnYLl&#10;ogBBTnszuE7B8f3lYQMiZXQGR+9IwTcl2Da3NzVWxl/dG02H3AkOcalCBX3OoZIy6Z4spoUP5Fg7&#10;+2gxM4ydNBGvHG5H+VgUK2lxcPyhx0C7nvTX4WIV7Nv9rniNk23Dx/lzxKD1c0hK3d/N7ROITHP+&#10;M8Nvfa4ODXc6+YszSYyMS56S+W5KEKyvyjUTJyaW6xJkU8v/C5ofAAAA//8DAFBLAQItABQABgAI&#10;AAAAIQC2gziS/gAAAOEBAAATAAAAAAAAAAAAAAAAAAAAAABbQ29udGVudF9UeXBlc10ueG1sUEsB&#10;Ai0AFAAGAAgAAAAhADj9If/WAAAAlAEAAAsAAAAAAAAAAAAAAAAALwEAAF9yZWxzLy5yZWxzUEsB&#10;Ai0AFAAGAAgAAAAhAOuz9cklAgAASAQAAA4AAAAAAAAAAAAAAAAALgIAAGRycy9lMm9Eb2MueG1s&#10;UEsBAi0AFAAGAAgAAAAhAJ74ccPaAAAACQEAAA8AAAAAAAAAAAAAAAAAfwQAAGRycy9kb3ducmV2&#10;LnhtbFBLBQYAAAAABAAEAPMAAACGBQAAAAA=&#10;">
                      <v:textbox>
                        <w:txbxContent>
                          <w:p w14:paraId="5F1EE49F" w14:textId="34EC1E4E" w:rsidR="0023652C" w:rsidRPr="009F6D2C" w:rsidRDefault="0023652C" w:rsidP="00EF34A7">
                            <w:pPr>
                              <w:spacing w:after="40"/>
                              <w:ind w:right="2"/>
                              <w:rPr>
                                <w:rFonts w:eastAsia="Times New Roman" w:cs="Times New Roman"/>
                                <w:b/>
                                <w:i/>
                              </w:rPr>
                            </w:pPr>
                            <w:r w:rsidRPr="00B84285">
                              <w:rPr>
                                <w:rFonts w:eastAsia="Times New Roman" w:cs="Times New Roman"/>
                                <w:b/>
                                <w:i/>
                              </w:rPr>
                              <w:t>On completion</w:t>
                            </w:r>
                            <w:r w:rsidR="009F6D2C">
                              <w:rPr>
                                <w:rFonts w:eastAsia="Times New Roman" w:cs="Times New Roman"/>
                                <w:b/>
                                <w:i/>
                              </w:rPr>
                              <w:t xml:space="preserve"> t</w:t>
                            </w:r>
                            <w:r>
                              <w:rPr>
                                <w:rFonts w:eastAsia="Times New Roman" w:cs="Times New Roman"/>
                                <w:b/>
                                <w:i/>
                              </w:rPr>
                              <w:t>he Capacity Development Plan should be submitted with draft Compliance Monitoring Report (dCMR)</w:t>
                            </w:r>
                            <w:r w:rsidR="00471864">
                              <w:rPr>
                                <w:rFonts w:eastAsia="Times New Roman" w:cs="Times New Roman"/>
                                <w:b/>
                                <w:i/>
                              </w:rPr>
                              <w:t xml:space="preserve"> </w:t>
                            </w:r>
                            <w:r w:rsidR="00EF34A7">
                              <w:rPr>
                                <w:rFonts w:eastAsia="Times New Roman" w:cs="Times New Roman"/>
                                <w:b/>
                                <w:i/>
                              </w:rPr>
                              <w:t xml:space="preserve">to the Secretariat </w:t>
                            </w:r>
                            <w:r w:rsidR="00471864">
                              <w:rPr>
                                <w:rFonts w:eastAsia="Times New Roman" w:cs="Times New Roman"/>
                                <w:b/>
                                <w:i/>
                              </w:rPr>
                              <w:t>– this is due 28 days prior to TCC.</w:t>
                            </w:r>
                          </w:p>
                        </w:txbxContent>
                      </v:textbox>
                      <w10:wrap type="through"/>
                    </v:shape>
                  </w:pict>
                </mc:Fallback>
              </mc:AlternateContent>
            </w:r>
          </w:p>
        </w:tc>
      </w:tr>
      <w:tr w:rsidR="0023652C" w14:paraId="378DA73A" w14:textId="77777777" w:rsidTr="0002252D">
        <w:trPr>
          <w:trHeight w:val="305"/>
        </w:trPr>
        <w:tc>
          <w:tcPr>
            <w:tcW w:w="9445" w:type="dxa"/>
            <w:gridSpan w:val="3"/>
            <w:shd w:val="clear" w:color="auto" w:fill="D9D9D9" w:themeFill="background1" w:themeFillShade="D9"/>
          </w:tcPr>
          <w:p w14:paraId="65C45214" w14:textId="4A797C08" w:rsidR="0023652C" w:rsidRPr="00471864" w:rsidRDefault="0023652C" w:rsidP="0023652C">
            <w:pPr>
              <w:jc w:val="center"/>
              <w:rPr>
                <w:rFonts w:asciiTheme="minorHAnsi" w:hAnsiTheme="minorHAnsi"/>
                <w:b/>
                <w:sz w:val="24"/>
              </w:rPr>
            </w:pPr>
            <w:r w:rsidRPr="00471864">
              <w:rPr>
                <w:rFonts w:asciiTheme="minorHAnsi" w:hAnsiTheme="minorHAnsi"/>
                <w:b/>
                <w:sz w:val="40"/>
              </w:rPr>
              <w:t>CAPACITY DEVELOPMENT PLAN TEMPLATE</w:t>
            </w:r>
            <w:r w:rsidRPr="00471864">
              <w:rPr>
                <w:rStyle w:val="FootnoteReference"/>
                <w:rFonts w:asciiTheme="minorHAnsi" w:hAnsiTheme="minorHAnsi"/>
                <w:b/>
                <w:sz w:val="40"/>
              </w:rPr>
              <w:footnoteReference w:id="1"/>
            </w:r>
          </w:p>
        </w:tc>
      </w:tr>
      <w:tr w:rsidR="0023652C" w14:paraId="6EBA4C0F" w14:textId="77777777" w:rsidTr="00471864">
        <w:trPr>
          <w:trHeight w:val="818"/>
        </w:trPr>
        <w:tc>
          <w:tcPr>
            <w:tcW w:w="9445" w:type="dxa"/>
            <w:gridSpan w:val="3"/>
            <w:shd w:val="clear" w:color="auto" w:fill="D9D9D9" w:themeFill="background1" w:themeFillShade="D9"/>
          </w:tcPr>
          <w:p w14:paraId="50552D5E" w14:textId="6A3A49D1" w:rsidR="009F6D2C" w:rsidRPr="00471864" w:rsidRDefault="00471864" w:rsidP="00804058">
            <w:pPr>
              <w:jc w:val="center"/>
              <w:rPr>
                <w:rFonts w:asciiTheme="minorHAnsi" w:hAnsiTheme="minorHAnsi"/>
                <w:i/>
              </w:rPr>
            </w:pPr>
            <w:r>
              <w:rPr>
                <w:rFonts w:asciiTheme="minorHAnsi" w:eastAsia="Calibri" w:hAnsiTheme="minorHAnsi"/>
                <w:color w:val="1A1A1A"/>
              </w:rPr>
              <w:t xml:space="preserve">In accordance with paragraph 5 of CMM 2015-07, </w:t>
            </w:r>
            <w:r w:rsidRPr="00471864">
              <w:rPr>
                <w:rFonts w:asciiTheme="minorHAnsi" w:eastAsia="Calibri" w:hAnsiTheme="minorHAnsi"/>
                <w:color w:val="1A1A1A"/>
              </w:rPr>
              <w:t>a SIDS, Participating Territory, Indonesia or the Philippines</w:t>
            </w:r>
            <w:r w:rsidRPr="00471864">
              <w:rPr>
                <w:rFonts w:asciiTheme="minorHAnsi" w:hAnsiTheme="minorHAnsi"/>
              </w:rPr>
              <w:t xml:space="preserve"> </w:t>
            </w:r>
            <w:r>
              <w:rPr>
                <w:rFonts w:asciiTheme="minorHAnsi" w:hAnsiTheme="minorHAnsi"/>
              </w:rPr>
              <w:t xml:space="preserve">may submit a Capacity Development Plan </w:t>
            </w:r>
            <w:r w:rsidR="008D18D2">
              <w:rPr>
                <w:rFonts w:asciiTheme="minorHAnsi" w:hAnsiTheme="minorHAnsi"/>
              </w:rPr>
              <w:t xml:space="preserve">with their dCMR </w:t>
            </w:r>
            <w:r>
              <w:rPr>
                <w:rFonts w:asciiTheme="minorHAnsi" w:hAnsiTheme="minorHAnsi"/>
              </w:rPr>
              <w:t xml:space="preserve">to </w:t>
            </w:r>
            <w:r w:rsidRPr="00471864">
              <w:rPr>
                <w:rFonts w:asciiTheme="minorHAnsi" w:hAnsiTheme="minorHAnsi"/>
              </w:rPr>
              <w:t>confirm t</w:t>
            </w:r>
            <w:r w:rsidR="0023652C" w:rsidRPr="00471864">
              <w:rPr>
                <w:rFonts w:asciiTheme="minorHAnsi" w:hAnsiTheme="minorHAnsi"/>
              </w:rPr>
              <w:t>hat</w:t>
            </w:r>
            <w:r>
              <w:rPr>
                <w:rFonts w:asciiTheme="minorHAnsi" w:hAnsiTheme="minorHAnsi"/>
              </w:rPr>
              <w:t xml:space="preserve"> they </w:t>
            </w:r>
            <w:r w:rsidR="0023652C" w:rsidRPr="00471864">
              <w:rPr>
                <w:rFonts w:asciiTheme="minorHAnsi" w:hAnsiTheme="minorHAnsi"/>
              </w:rPr>
              <w:t>cannot meet a particular obligation that is being assessed</w:t>
            </w:r>
            <w:r w:rsidRPr="00471864">
              <w:rPr>
                <w:rFonts w:asciiTheme="minorHAnsi" w:hAnsiTheme="minorHAnsi"/>
              </w:rPr>
              <w:t xml:space="preserve"> in the CMR</w:t>
            </w:r>
            <w:r w:rsidR="0023652C" w:rsidRPr="00471864">
              <w:rPr>
                <w:rFonts w:asciiTheme="minorHAnsi" w:hAnsiTheme="minorHAnsi"/>
              </w:rPr>
              <w:t>, due to a lack of capacity</w:t>
            </w:r>
            <w:r w:rsidRPr="00471864">
              <w:rPr>
                <w:rFonts w:asciiTheme="minorHAnsi" w:hAnsiTheme="minorHAnsi"/>
              </w:rPr>
              <w:t>.</w:t>
            </w:r>
          </w:p>
        </w:tc>
      </w:tr>
      <w:tr w:rsidR="00471864" w14:paraId="149908CE" w14:textId="77777777" w:rsidTr="008F4056">
        <w:trPr>
          <w:trHeight w:val="449"/>
        </w:trPr>
        <w:tc>
          <w:tcPr>
            <w:tcW w:w="9445" w:type="dxa"/>
            <w:gridSpan w:val="3"/>
          </w:tcPr>
          <w:p w14:paraId="5D049A1C" w14:textId="382F712F" w:rsidR="00471864" w:rsidRPr="00EF34A7" w:rsidRDefault="00471864" w:rsidP="00266CCE">
            <w:pPr>
              <w:rPr>
                <w:rFonts w:asciiTheme="minorHAnsi" w:hAnsiTheme="minorHAnsi"/>
                <w:b/>
                <w:sz w:val="28"/>
              </w:rPr>
            </w:pPr>
            <w:r w:rsidRPr="00EF34A7">
              <w:rPr>
                <w:rFonts w:asciiTheme="minorHAnsi" w:hAnsiTheme="minorHAnsi"/>
                <w:b/>
                <w:sz w:val="28"/>
              </w:rPr>
              <w:t>CCM:</w:t>
            </w:r>
          </w:p>
        </w:tc>
      </w:tr>
      <w:tr w:rsidR="00471864" w14:paraId="43C80948" w14:textId="77777777" w:rsidTr="0002252D">
        <w:trPr>
          <w:trHeight w:val="467"/>
        </w:trPr>
        <w:tc>
          <w:tcPr>
            <w:tcW w:w="9445" w:type="dxa"/>
            <w:gridSpan w:val="3"/>
          </w:tcPr>
          <w:p w14:paraId="1F02A6DC" w14:textId="0F5A3079" w:rsidR="00471864" w:rsidRPr="00EF34A7" w:rsidRDefault="00471864" w:rsidP="00266CCE">
            <w:pPr>
              <w:rPr>
                <w:rFonts w:asciiTheme="minorHAnsi" w:hAnsiTheme="minorHAnsi"/>
                <w:b/>
                <w:sz w:val="28"/>
              </w:rPr>
            </w:pPr>
            <w:r w:rsidRPr="00EF34A7">
              <w:rPr>
                <w:rFonts w:asciiTheme="minorHAnsi" w:hAnsiTheme="minorHAnsi"/>
                <w:b/>
                <w:sz w:val="28"/>
              </w:rPr>
              <w:t xml:space="preserve">Obligation: </w:t>
            </w:r>
          </w:p>
        </w:tc>
      </w:tr>
      <w:tr w:rsidR="0023652C" w14:paraId="0F76B428" w14:textId="77777777" w:rsidTr="0002252D">
        <w:trPr>
          <w:trHeight w:val="431"/>
        </w:trPr>
        <w:tc>
          <w:tcPr>
            <w:tcW w:w="4428" w:type="dxa"/>
            <w:gridSpan w:val="2"/>
          </w:tcPr>
          <w:p w14:paraId="58E42F11" w14:textId="575056CB" w:rsidR="0023652C" w:rsidRPr="00EF34A7" w:rsidRDefault="00471864" w:rsidP="00266CCE">
            <w:pPr>
              <w:rPr>
                <w:rFonts w:asciiTheme="minorHAnsi" w:hAnsiTheme="minorHAnsi"/>
                <w:b/>
                <w:sz w:val="28"/>
              </w:rPr>
            </w:pPr>
            <w:r w:rsidRPr="00EF34A7">
              <w:rPr>
                <w:rFonts w:asciiTheme="minorHAnsi" w:hAnsiTheme="minorHAnsi"/>
                <w:b/>
                <w:sz w:val="28"/>
              </w:rPr>
              <w:t xml:space="preserve">CMR reporting year: </w:t>
            </w:r>
          </w:p>
        </w:tc>
        <w:tc>
          <w:tcPr>
            <w:tcW w:w="5017" w:type="dxa"/>
          </w:tcPr>
          <w:p w14:paraId="44EE927E" w14:textId="712D88C8" w:rsidR="0023652C" w:rsidRPr="00EF34A7" w:rsidRDefault="00471864" w:rsidP="00266CCE">
            <w:pPr>
              <w:rPr>
                <w:rFonts w:asciiTheme="minorHAnsi" w:hAnsiTheme="minorHAnsi"/>
                <w:b/>
                <w:sz w:val="28"/>
              </w:rPr>
            </w:pPr>
            <w:r w:rsidRPr="00EF34A7">
              <w:rPr>
                <w:rFonts w:asciiTheme="minorHAnsi" w:hAnsiTheme="minorHAnsi"/>
                <w:b/>
                <w:sz w:val="28"/>
              </w:rPr>
              <w:t xml:space="preserve">Date submitted: </w:t>
            </w:r>
          </w:p>
        </w:tc>
      </w:tr>
      <w:tr w:rsidR="0023652C" w14:paraId="4D073D9E" w14:textId="77777777" w:rsidTr="00266CCE">
        <w:trPr>
          <w:trHeight w:val="215"/>
        </w:trPr>
        <w:tc>
          <w:tcPr>
            <w:tcW w:w="9445" w:type="dxa"/>
            <w:gridSpan w:val="3"/>
            <w:shd w:val="clear" w:color="auto" w:fill="D9D9D9" w:themeFill="background1" w:themeFillShade="D9"/>
          </w:tcPr>
          <w:p w14:paraId="57EA27D7" w14:textId="7E3E876C" w:rsidR="0023652C" w:rsidRPr="00471864" w:rsidRDefault="00471864" w:rsidP="00EF34A7">
            <w:pPr>
              <w:rPr>
                <w:rFonts w:asciiTheme="minorHAnsi" w:hAnsiTheme="minorHAnsi"/>
                <w:b/>
                <w:sz w:val="24"/>
                <w:szCs w:val="24"/>
              </w:rPr>
            </w:pPr>
            <w:r w:rsidRPr="00471864">
              <w:rPr>
                <w:rFonts w:asciiTheme="minorHAnsi" w:hAnsiTheme="minorHAnsi"/>
                <w:b/>
                <w:sz w:val="24"/>
                <w:szCs w:val="24"/>
              </w:rPr>
              <w:t xml:space="preserve">i) </w:t>
            </w:r>
            <w:r w:rsidR="00EF34A7">
              <w:rPr>
                <w:rFonts w:asciiTheme="minorHAnsi" w:hAnsiTheme="minorHAnsi"/>
                <w:b/>
                <w:sz w:val="24"/>
                <w:szCs w:val="24"/>
              </w:rPr>
              <w:t xml:space="preserve">CCM to clearly </w:t>
            </w:r>
            <w:r w:rsidRPr="00471864">
              <w:rPr>
                <w:rFonts w:asciiTheme="minorHAnsi" w:hAnsiTheme="minorHAnsi"/>
                <w:b/>
                <w:sz w:val="24"/>
                <w:szCs w:val="24"/>
              </w:rPr>
              <w:t>identif</w:t>
            </w:r>
            <w:r w:rsidR="00EF34A7">
              <w:rPr>
                <w:rFonts w:asciiTheme="minorHAnsi" w:hAnsiTheme="minorHAnsi"/>
                <w:b/>
                <w:sz w:val="24"/>
                <w:szCs w:val="24"/>
              </w:rPr>
              <w:t>y</w:t>
            </w:r>
            <w:r w:rsidRPr="00471864">
              <w:rPr>
                <w:rFonts w:asciiTheme="minorHAnsi" w:hAnsiTheme="minorHAnsi"/>
                <w:b/>
                <w:sz w:val="24"/>
                <w:szCs w:val="24"/>
              </w:rPr>
              <w:t xml:space="preserve"> and expla</w:t>
            </w:r>
            <w:r w:rsidR="00EF34A7">
              <w:rPr>
                <w:rFonts w:asciiTheme="minorHAnsi" w:hAnsiTheme="minorHAnsi"/>
                <w:b/>
                <w:sz w:val="24"/>
                <w:szCs w:val="24"/>
              </w:rPr>
              <w:t>i</w:t>
            </w:r>
            <w:r w:rsidRPr="00471864">
              <w:rPr>
                <w:rFonts w:asciiTheme="minorHAnsi" w:hAnsiTheme="minorHAnsi"/>
                <w:b/>
                <w:sz w:val="24"/>
                <w:szCs w:val="24"/>
              </w:rPr>
              <w:t>n what is preventing the CCM from meeting that obligation</w:t>
            </w:r>
          </w:p>
        </w:tc>
      </w:tr>
      <w:tr w:rsidR="00471864" w14:paraId="3B89C9E6" w14:textId="77777777" w:rsidTr="00471864">
        <w:trPr>
          <w:trHeight w:val="998"/>
        </w:trPr>
        <w:tc>
          <w:tcPr>
            <w:tcW w:w="9445" w:type="dxa"/>
            <w:gridSpan w:val="3"/>
          </w:tcPr>
          <w:p w14:paraId="29D3C06C" w14:textId="705D11F1" w:rsidR="00471864" w:rsidRPr="00471864" w:rsidRDefault="00471864" w:rsidP="00266CCE">
            <w:pPr>
              <w:rPr>
                <w:rFonts w:asciiTheme="minorHAnsi" w:hAnsiTheme="minorHAnsi"/>
                <w:b/>
              </w:rPr>
            </w:pPr>
          </w:p>
        </w:tc>
      </w:tr>
      <w:tr w:rsidR="0023652C" w14:paraId="618B0782" w14:textId="77777777" w:rsidTr="00266CCE">
        <w:trPr>
          <w:trHeight w:val="242"/>
        </w:trPr>
        <w:tc>
          <w:tcPr>
            <w:tcW w:w="9445" w:type="dxa"/>
            <w:gridSpan w:val="3"/>
            <w:shd w:val="clear" w:color="auto" w:fill="D9D9D9" w:themeFill="background1" w:themeFillShade="D9"/>
          </w:tcPr>
          <w:p w14:paraId="34955FDA" w14:textId="3C6BC113" w:rsidR="0023652C" w:rsidRPr="0002252D" w:rsidRDefault="00471864" w:rsidP="00EF34A7">
            <w:pPr>
              <w:rPr>
                <w:rFonts w:asciiTheme="minorHAnsi" w:hAnsiTheme="minorHAnsi"/>
                <w:b/>
                <w:i/>
                <w:sz w:val="24"/>
                <w:szCs w:val="24"/>
              </w:rPr>
            </w:pPr>
            <w:r>
              <w:rPr>
                <w:rFonts w:asciiTheme="minorHAnsi" w:hAnsiTheme="minorHAnsi"/>
                <w:b/>
                <w:sz w:val="24"/>
                <w:szCs w:val="24"/>
              </w:rPr>
              <w:t xml:space="preserve">ii) </w:t>
            </w:r>
            <w:r w:rsidR="00EF34A7">
              <w:rPr>
                <w:rFonts w:asciiTheme="minorHAnsi" w:hAnsiTheme="minorHAnsi"/>
                <w:b/>
                <w:sz w:val="24"/>
                <w:szCs w:val="24"/>
              </w:rPr>
              <w:t xml:space="preserve">CCM to </w:t>
            </w:r>
            <w:r w:rsidRPr="00471864">
              <w:rPr>
                <w:rFonts w:asciiTheme="minorHAnsi" w:hAnsiTheme="minorHAnsi"/>
                <w:b/>
                <w:sz w:val="24"/>
                <w:szCs w:val="24"/>
              </w:rPr>
              <w:t>identif</w:t>
            </w:r>
            <w:r w:rsidR="00EF34A7">
              <w:rPr>
                <w:rFonts w:asciiTheme="minorHAnsi" w:hAnsiTheme="minorHAnsi"/>
                <w:b/>
                <w:sz w:val="24"/>
                <w:szCs w:val="24"/>
              </w:rPr>
              <w:t xml:space="preserve">y </w:t>
            </w:r>
            <w:r w:rsidRPr="00471864">
              <w:rPr>
                <w:rFonts w:asciiTheme="minorHAnsi" w:hAnsiTheme="minorHAnsi"/>
                <w:b/>
                <w:sz w:val="24"/>
                <w:szCs w:val="24"/>
              </w:rPr>
              <w:t>the capacity building assistance needed to allow that CCM to meet that obligation</w:t>
            </w:r>
            <w:r w:rsidR="0002252D">
              <w:rPr>
                <w:rFonts w:asciiTheme="minorHAnsi" w:hAnsiTheme="minorHAnsi"/>
                <w:b/>
                <w:sz w:val="24"/>
                <w:szCs w:val="24"/>
              </w:rPr>
              <w:t xml:space="preserve"> </w:t>
            </w:r>
            <w:r w:rsidR="0002252D" w:rsidRPr="00EF34A7">
              <w:rPr>
                <w:rFonts w:asciiTheme="minorHAnsi" w:hAnsiTheme="minorHAnsi"/>
                <w:i/>
                <w:szCs w:val="24"/>
              </w:rPr>
              <w:t>(there may be steps before a CCM can become compliant with the obligation)</w:t>
            </w:r>
          </w:p>
        </w:tc>
      </w:tr>
      <w:tr w:rsidR="00471864" w14:paraId="50803A5B" w14:textId="77777777" w:rsidTr="00471864">
        <w:trPr>
          <w:trHeight w:val="1097"/>
        </w:trPr>
        <w:tc>
          <w:tcPr>
            <w:tcW w:w="9445" w:type="dxa"/>
            <w:gridSpan w:val="3"/>
          </w:tcPr>
          <w:p w14:paraId="38B69BB5" w14:textId="5698C5C5" w:rsidR="00471864" w:rsidRPr="00471864" w:rsidRDefault="00471864" w:rsidP="00266CCE">
            <w:pPr>
              <w:rPr>
                <w:rFonts w:asciiTheme="minorHAnsi" w:hAnsiTheme="minorHAnsi"/>
                <w:b/>
              </w:rPr>
            </w:pPr>
          </w:p>
        </w:tc>
      </w:tr>
      <w:tr w:rsidR="0023652C" w14:paraId="16402BEC" w14:textId="77777777" w:rsidTr="00266CCE">
        <w:trPr>
          <w:trHeight w:val="323"/>
        </w:trPr>
        <w:tc>
          <w:tcPr>
            <w:tcW w:w="9445" w:type="dxa"/>
            <w:gridSpan w:val="3"/>
            <w:shd w:val="clear" w:color="auto" w:fill="D9D9D9" w:themeFill="background1" w:themeFillShade="D9"/>
          </w:tcPr>
          <w:p w14:paraId="0EC42806" w14:textId="3DEB2587" w:rsidR="0023652C" w:rsidRDefault="00471864" w:rsidP="00471864">
            <w:pPr>
              <w:rPr>
                <w:b/>
                <w:sz w:val="24"/>
              </w:rPr>
            </w:pPr>
            <w:r w:rsidRPr="00471864">
              <w:rPr>
                <w:rFonts w:asciiTheme="minorHAnsi" w:hAnsiTheme="minorHAnsi"/>
                <w:b/>
                <w:sz w:val="24"/>
                <w:szCs w:val="24"/>
              </w:rPr>
              <w:t xml:space="preserve">iii) </w:t>
            </w:r>
            <w:r w:rsidR="00EF34A7">
              <w:rPr>
                <w:rFonts w:asciiTheme="minorHAnsi" w:hAnsiTheme="minorHAnsi"/>
                <w:b/>
                <w:sz w:val="24"/>
                <w:szCs w:val="24"/>
              </w:rPr>
              <w:t xml:space="preserve">CCM to provide </w:t>
            </w:r>
            <w:r w:rsidRPr="00471864">
              <w:rPr>
                <w:rFonts w:asciiTheme="minorHAnsi" w:hAnsiTheme="minorHAnsi"/>
                <w:b/>
                <w:sz w:val="24"/>
                <w:szCs w:val="24"/>
              </w:rPr>
              <w:t xml:space="preserve">estimates </w:t>
            </w:r>
            <w:r w:rsidR="00EF34A7">
              <w:rPr>
                <w:rFonts w:asciiTheme="minorHAnsi" w:hAnsiTheme="minorHAnsi"/>
                <w:b/>
                <w:sz w:val="24"/>
                <w:szCs w:val="24"/>
              </w:rPr>
              <w:t xml:space="preserve">of </w:t>
            </w:r>
            <w:r w:rsidRPr="00471864">
              <w:rPr>
                <w:rFonts w:asciiTheme="minorHAnsi" w:hAnsiTheme="minorHAnsi"/>
                <w:b/>
                <w:sz w:val="24"/>
                <w:szCs w:val="24"/>
              </w:rPr>
              <w:t>the costs and/or technical resources associated with such assistance, including, if possible, funding and technical assistance sources where necessary</w:t>
            </w:r>
          </w:p>
        </w:tc>
      </w:tr>
      <w:tr w:rsidR="009F6D2C" w14:paraId="41080FA9" w14:textId="77777777" w:rsidTr="00957706">
        <w:trPr>
          <w:trHeight w:val="881"/>
        </w:trPr>
        <w:tc>
          <w:tcPr>
            <w:tcW w:w="9445" w:type="dxa"/>
            <w:gridSpan w:val="3"/>
          </w:tcPr>
          <w:p w14:paraId="1773526A" w14:textId="77777777" w:rsidR="009F6D2C" w:rsidRDefault="009F6D2C" w:rsidP="00266CCE">
            <w:pPr>
              <w:pStyle w:val="ListParagraph"/>
              <w:rPr>
                <w:i/>
                <w:sz w:val="24"/>
                <w:szCs w:val="24"/>
              </w:rPr>
            </w:pPr>
          </w:p>
          <w:p w14:paraId="3E2D71E4" w14:textId="77777777" w:rsidR="00804058" w:rsidRDefault="00804058" w:rsidP="00266CCE">
            <w:pPr>
              <w:pStyle w:val="ListParagraph"/>
              <w:rPr>
                <w:i/>
                <w:sz w:val="24"/>
                <w:szCs w:val="24"/>
              </w:rPr>
            </w:pPr>
          </w:p>
          <w:p w14:paraId="7077194F" w14:textId="77777777" w:rsidR="00804058" w:rsidRDefault="00804058" w:rsidP="00266CCE">
            <w:pPr>
              <w:pStyle w:val="ListParagraph"/>
              <w:rPr>
                <w:i/>
                <w:sz w:val="24"/>
                <w:szCs w:val="24"/>
              </w:rPr>
            </w:pPr>
          </w:p>
          <w:p w14:paraId="0F0EACCE" w14:textId="4A51F9E6" w:rsidR="00804058" w:rsidRPr="00177D42" w:rsidRDefault="00804058" w:rsidP="00266CCE">
            <w:pPr>
              <w:pStyle w:val="ListParagraph"/>
              <w:rPr>
                <w:i/>
                <w:sz w:val="24"/>
                <w:szCs w:val="24"/>
              </w:rPr>
            </w:pPr>
          </w:p>
        </w:tc>
      </w:tr>
      <w:tr w:rsidR="0023652C" w14:paraId="565C4BB8" w14:textId="77777777" w:rsidTr="0002252D">
        <w:trPr>
          <w:trHeight w:val="251"/>
        </w:trPr>
        <w:tc>
          <w:tcPr>
            <w:tcW w:w="9445" w:type="dxa"/>
            <w:gridSpan w:val="3"/>
            <w:tcBorders>
              <w:bottom w:val="single" w:sz="4" w:space="0" w:color="auto"/>
            </w:tcBorders>
            <w:shd w:val="clear" w:color="auto" w:fill="D9D9D9" w:themeFill="background1" w:themeFillShade="D9"/>
          </w:tcPr>
          <w:p w14:paraId="1B487CE8" w14:textId="031DA4A1" w:rsidR="0023652C" w:rsidRDefault="00471864" w:rsidP="00471864">
            <w:pPr>
              <w:rPr>
                <w:rFonts w:asciiTheme="minorHAnsi" w:hAnsiTheme="minorHAnsi"/>
                <w:b/>
                <w:sz w:val="24"/>
                <w:szCs w:val="24"/>
              </w:rPr>
            </w:pPr>
            <w:r w:rsidRPr="00471864">
              <w:rPr>
                <w:rFonts w:asciiTheme="minorHAnsi" w:hAnsiTheme="minorHAnsi"/>
                <w:b/>
                <w:sz w:val="24"/>
                <w:szCs w:val="24"/>
              </w:rPr>
              <w:t xml:space="preserve">iv) </w:t>
            </w:r>
            <w:r w:rsidR="00EF34A7">
              <w:rPr>
                <w:rFonts w:asciiTheme="minorHAnsi" w:hAnsiTheme="minorHAnsi"/>
                <w:b/>
                <w:sz w:val="24"/>
                <w:szCs w:val="24"/>
              </w:rPr>
              <w:t xml:space="preserve">CCM to set out </w:t>
            </w:r>
            <w:r w:rsidRPr="00471864">
              <w:rPr>
                <w:rFonts w:asciiTheme="minorHAnsi" w:hAnsiTheme="minorHAnsi"/>
                <w:b/>
                <w:sz w:val="24"/>
                <w:szCs w:val="24"/>
              </w:rPr>
              <w:t>an anticipated timeframe in which, if the identified assistance needs are provided, that CCM will be able to meet that obligation</w:t>
            </w:r>
          </w:p>
          <w:p w14:paraId="6D4DA267" w14:textId="2304BA51" w:rsidR="00EF34A7" w:rsidRPr="00EF34A7" w:rsidRDefault="00EF34A7" w:rsidP="00471864">
            <w:pPr>
              <w:rPr>
                <w:i/>
                <w:sz w:val="24"/>
                <w:szCs w:val="24"/>
              </w:rPr>
            </w:pPr>
            <w:r w:rsidRPr="00EF34A7">
              <w:rPr>
                <w:rFonts w:asciiTheme="minorHAnsi" w:hAnsiTheme="minorHAnsi"/>
                <w:i/>
                <w:szCs w:val="24"/>
              </w:rPr>
              <w:t>CCM shall report its progress under the Capacity Development Plan every year in its Annual Report Part II</w:t>
            </w:r>
          </w:p>
        </w:tc>
      </w:tr>
      <w:tr w:rsidR="009F6D2C" w14:paraId="39145EC7" w14:textId="77777777" w:rsidTr="0002252D">
        <w:trPr>
          <w:trHeight w:val="555"/>
        </w:trPr>
        <w:tc>
          <w:tcPr>
            <w:tcW w:w="9445" w:type="dxa"/>
            <w:gridSpan w:val="3"/>
            <w:tcBorders>
              <w:top w:val="single" w:sz="4" w:space="0" w:color="auto"/>
              <w:left w:val="single" w:sz="4" w:space="0" w:color="auto"/>
              <w:bottom w:val="nil"/>
              <w:right w:val="single" w:sz="4" w:space="0" w:color="auto"/>
            </w:tcBorders>
            <w:shd w:val="clear" w:color="auto" w:fill="auto"/>
          </w:tcPr>
          <w:p w14:paraId="51D8A1F5" w14:textId="77777777" w:rsidR="009F6D2C" w:rsidRDefault="009F6D2C" w:rsidP="00471864">
            <w:pPr>
              <w:rPr>
                <w:b/>
                <w:sz w:val="24"/>
                <w:szCs w:val="24"/>
              </w:rPr>
            </w:pPr>
          </w:p>
          <w:p w14:paraId="0792273A" w14:textId="77777777" w:rsidR="009F6D2C" w:rsidRDefault="009F6D2C" w:rsidP="00471864">
            <w:pPr>
              <w:rPr>
                <w:b/>
                <w:sz w:val="24"/>
                <w:szCs w:val="24"/>
              </w:rPr>
            </w:pPr>
          </w:p>
          <w:p w14:paraId="187E1C67" w14:textId="77777777" w:rsidR="009F6D2C" w:rsidRPr="00471864" w:rsidRDefault="009F6D2C" w:rsidP="00471864">
            <w:pPr>
              <w:rPr>
                <w:b/>
                <w:sz w:val="24"/>
                <w:szCs w:val="24"/>
              </w:rPr>
            </w:pPr>
          </w:p>
        </w:tc>
      </w:tr>
      <w:tr w:rsidR="009F6D2C" w14:paraId="6F146B64" w14:textId="77777777" w:rsidTr="0002252D">
        <w:trPr>
          <w:trHeight w:val="555"/>
        </w:trPr>
        <w:tc>
          <w:tcPr>
            <w:tcW w:w="2448" w:type="dxa"/>
            <w:tcBorders>
              <w:top w:val="nil"/>
              <w:left w:val="single" w:sz="4" w:space="0" w:color="auto"/>
            </w:tcBorders>
            <w:shd w:val="clear" w:color="auto" w:fill="auto"/>
          </w:tcPr>
          <w:p w14:paraId="00322802" w14:textId="77777777" w:rsidR="009F6D2C" w:rsidRDefault="009F6D2C" w:rsidP="00471864">
            <w:pPr>
              <w:rPr>
                <w:b/>
                <w:sz w:val="24"/>
                <w:szCs w:val="24"/>
              </w:rPr>
            </w:pPr>
          </w:p>
        </w:tc>
        <w:tc>
          <w:tcPr>
            <w:tcW w:w="6997" w:type="dxa"/>
            <w:gridSpan w:val="2"/>
            <w:tcBorders>
              <w:top w:val="single" w:sz="4" w:space="0" w:color="auto"/>
            </w:tcBorders>
            <w:shd w:val="clear" w:color="auto" w:fill="auto"/>
          </w:tcPr>
          <w:p w14:paraId="30A94A34" w14:textId="77777777" w:rsidR="008D18D2" w:rsidRDefault="0002252D" w:rsidP="008D18D2">
            <w:pPr>
              <w:rPr>
                <w:rFonts w:asciiTheme="minorHAnsi" w:hAnsiTheme="minorHAnsi"/>
                <w:b/>
                <w:sz w:val="28"/>
              </w:rPr>
            </w:pPr>
            <w:r w:rsidRPr="00EF34A7">
              <w:rPr>
                <w:rFonts w:asciiTheme="minorHAnsi" w:hAnsiTheme="minorHAnsi"/>
                <w:b/>
                <w:sz w:val="28"/>
              </w:rPr>
              <w:t xml:space="preserve">Anticipated </w:t>
            </w:r>
            <w:r w:rsidR="00EF34A7">
              <w:rPr>
                <w:rFonts w:asciiTheme="minorHAnsi" w:hAnsiTheme="minorHAnsi"/>
                <w:b/>
                <w:sz w:val="28"/>
              </w:rPr>
              <w:t xml:space="preserve">end </w:t>
            </w:r>
            <w:r w:rsidRPr="00EF34A7">
              <w:rPr>
                <w:rFonts w:asciiTheme="minorHAnsi" w:hAnsiTheme="minorHAnsi"/>
                <w:b/>
                <w:sz w:val="28"/>
              </w:rPr>
              <w:t>d</w:t>
            </w:r>
            <w:r w:rsidR="009F6D2C" w:rsidRPr="00EF34A7">
              <w:rPr>
                <w:rFonts w:asciiTheme="minorHAnsi" w:hAnsiTheme="minorHAnsi"/>
                <w:b/>
                <w:sz w:val="28"/>
              </w:rPr>
              <w:t xml:space="preserve">ate </w:t>
            </w:r>
            <w:r w:rsidR="00EF34A7">
              <w:rPr>
                <w:rFonts w:asciiTheme="minorHAnsi" w:hAnsiTheme="minorHAnsi"/>
                <w:b/>
                <w:sz w:val="28"/>
              </w:rPr>
              <w:t>for the Plan</w:t>
            </w:r>
            <w:r w:rsidR="009F6D2C" w:rsidRPr="00EF34A7">
              <w:rPr>
                <w:rFonts w:asciiTheme="minorHAnsi" w:hAnsiTheme="minorHAnsi"/>
                <w:b/>
                <w:sz w:val="28"/>
              </w:rPr>
              <w:t>:</w:t>
            </w:r>
            <w:r w:rsidR="008D18D2">
              <w:rPr>
                <w:rFonts w:asciiTheme="minorHAnsi" w:hAnsiTheme="minorHAnsi"/>
                <w:b/>
                <w:sz w:val="28"/>
              </w:rPr>
              <w:t xml:space="preserve"> </w:t>
            </w:r>
          </w:p>
          <w:p w14:paraId="1CC93C20" w14:textId="699089F3" w:rsidR="009F6D2C" w:rsidRDefault="008D18D2" w:rsidP="008D18D2">
            <w:pPr>
              <w:rPr>
                <w:b/>
                <w:sz w:val="24"/>
                <w:szCs w:val="24"/>
              </w:rPr>
            </w:pPr>
            <w:r>
              <w:rPr>
                <w:rFonts w:asciiTheme="minorHAnsi" w:hAnsiTheme="minorHAnsi"/>
                <w:i/>
                <w:szCs w:val="24"/>
              </w:rPr>
              <w:t>(assuming assistance delivery set out herein)</w:t>
            </w:r>
          </w:p>
        </w:tc>
      </w:tr>
      <w:tr w:rsidR="0023652C" w14:paraId="6188D265" w14:textId="77777777" w:rsidTr="00266CCE">
        <w:trPr>
          <w:trHeight w:val="2168"/>
        </w:trPr>
        <w:tc>
          <w:tcPr>
            <w:tcW w:w="9445" w:type="dxa"/>
            <w:gridSpan w:val="3"/>
          </w:tcPr>
          <w:p w14:paraId="3CF6172B" w14:textId="333B7E00" w:rsidR="009F6D2C" w:rsidRPr="00804058" w:rsidRDefault="0023652C" w:rsidP="0023652C">
            <w:pPr>
              <w:tabs>
                <w:tab w:val="center" w:pos="563"/>
                <w:tab w:val="center" w:pos="5508"/>
              </w:tabs>
              <w:rPr>
                <w:b/>
                <w:sz w:val="22"/>
                <w:szCs w:val="22"/>
              </w:rPr>
            </w:pPr>
            <w:r w:rsidRPr="00804058">
              <w:rPr>
                <w:b/>
                <w:sz w:val="22"/>
                <w:szCs w:val="22"/>
              </w:rPr>
              <w:lastRenderedPageBreak/>
              <w:t>Relevant excerpt</w:t>
            </w:r>
            <w:r w:rsidR="008D18D2">
              <w:rPr>
                <w:b/>
                <w:sz w:val="22"/>
                <w:szCs w:val="22"/>
              </w:rPr>
              <w:t>s for Capacity Development Plan</w:t>
            </w:r>
            <w:r w:rsidRPr="00804058">
              <w:rPr>
                <w:b/>
                <w:sz w:val="22"/>
                <w:szCs w:val="22"/>
              </w:rPr>
              <w:t xml:space="preserve"> from CONSERVATION AND MANAGEMENT MEASURE FOR COMPLIANCE MONITORING SCHEME </w:t>
            </w:r>
          </w:p>
          <w:p w14:paraId="658B1F16" w14:textId="47E396CD" w:rsidR="0023652C" w:rsidRPr="00804058" w:rsidRDefault="0023652C" w:rsidP="009F6D2C">
            <w:pPr>
              <w:tabs>
                <w:tab w:val="center" w:pos="563"/>
                <w:tab w:val="center" w:pos="5508"/>
              </w:tabs>
              <w:jc w:val="right"/>
              <w:rPr>
                <w:b/>
                <w:sz w:val="22"/>
                <w:szCs w:val="22"/>
              </w:rPr>
            </w:pPr>
            <w:r w:rsidRPr="00804058">
              <w:rPr>
                <w:b/>
                <w:sz w:val="22"/>
                <w:szCs w:val="22"/>
              </w:rPr>
              <w:t>Conservation and Management Measure 2015-07</w:t>
            </w:r>
          </w:p>
          <w:p w14:paraId="2534884E" w14:textId="77777777" w:rsidR="00471864" w:rsidRPr="00804058" w:rsidRDefault="00471864" w:rsidP="0023652C">
            <w:pPr>
              <w:tabs>
                <w:tab w:val="center" w:pos="563"/>
                <w:tab w:val="center" w:pos="5508"/>
              </w:tabs>
              <w:rPr>
                <w:sz w:val="22"/>
                <w:szCs w:val="22"/>
              </w:rPr>
            </w:pPr>
          </w:p>
          <w:p w14:paraId="6EB95B29" w14:textId="77777777" w:rsidR="00471864" w:rsidRPr="00804058" w:rsidRDefault="00471864" w:rsidP="00471864">
            <w:pPr>
              <w:pStyle w:val="Default"/>
              <w:spacing w:after="120"/>
              <w:jc w:val="both"/>
              <w:rPr>
                <w:i/>
                <w:sz w:val="22"/>
                <w:szCs w:val="22"/>
              </w:rPr>
            </w:pPr>
            <w:r w:rsidRPr="00804058">
              <w:rPr>
                <w:i/>
                <w:sz w:val="22"/>
                <w:szCs w:val="22"/>
              </w:rPr>
              <w:t>Capacity Assistance Need</w:t>
            </w:r>
          </w:p>
          <w:p w14:paraId="57EB1D2B" w14:textId="71B94A58" w:rsidR="00471864" w:rsidRPr="00804058" w:rsidRDefault="00471864" w:rsidP="00471864">
            <w:pPr>
              <w:widowControl w:val="0"/>
              <w:autoSpaceDE w:val="0"/>
              <w:autoSpaceDN w:val="0"/>
              <w:adjustRightInd w:val="0"/>
              <w:jc w:val="both"/>
              <w:rPr>
                <w:rFonts w:eastAsia="Calibri"/>
                <w:color w:val="1A1A1A"/>
                <w:sz w:val="22"/>
                <w:szCs w:val="22"/>
              </w:rPr>
            </w:pPr>
            <w:r w:rsidRPr="00804058">
              <w:rPr>
                <w:sz w:val="22"/>
                <w:szCs w:val="22"/>
              </w:rPr>
              <w:t>5.</w:t>
            </w:r>
            <w:r w:rsidRPr="00804058">
              <w:rPr>
                <w:sz w:val="22"/>
                <w:szCs w:val="22"/>
              </w:rPr>
              <w:tab/>
            </w:r>
            <w:r w:rsidRPr="00804058">
              <w:rPr>
                <w:rFonts w:eastAsia="Calibri"/>
                <w:color w:val="1A1A1A"/>
                <w:sz w:val="22"/>
                <w:szCs w:val="22"/>
              </w:rPr>
              <w:t>Notwithstanding paragraph 3, where a SIDS or Participating Territory, or Indonesia or the Philippines cannot meet a particular obligation that is being assessed, due to a lack of capacity</w:t>
            </w:r>
            <w:r w:rsidR="009F6D2C" w:rsidRPr="00804058">
              <w:rPr>
                <w:sz w:val="22"/>
                <w:szCs w:val="22"/>
                <w:vertAlign w:val="superscript"/>
              </w:rPr>
              <w:t>2</w:t>
            </w:r>
            <w:r w:rsidR="009F6D2C" w:rsidRPr="00804058">
              <w:rPr>
                <w:rFonts w:eastAsia="Calibri"/>
                <w:color w:val="1A1A1A"/>
                <w:sz w:val="22"/>
                <w:szCs w:val="22"/>
              </w:rPr>
              <w:t xml:space="preserve">, </w:t>
            </w:r>
            <w:r w:rsidRPr="00804058">
              <w:rPr>
                <w:rFonts w:eastAsia="Calibri"/>
                <w:color w:val="1A1A1A"/>
                <w:sz w:val="22"/>
                <w:szCs w:val="22"/>
              </w:rPr>
              <w:t>that CCM shall provide a Capacity Development Plan to the Secretariat with their draft Compliance Monitoring Report (dCMR), that:</w:t>
            </w:r>
          </w:p>
          <w:p w14:paraId="0E7636D5" w14:textId="77777777" w:rsidR="00471864" w:rsidRPr="00804058" w:rsidRDefault="00471864" w:rsidP="00471864">
            <w:pPr>
              <w:widowControl w:val="0"/>
              <w:tabs>
                <w:tab w:val="left" w:pos="1260"/>
                <w:tab w:val="left" w:pos="1530"/>
              </w:tabs>
              <w:autoSpaceDE w:val="0"/>
              <w:autoSpaceDN w:val="0"/>
              <w:adjustRightInd w:val="0"/>
              <w:spacing w:after="256"/>
              <w:ind w:left="1260" w:hanging="540"/>
              <w:jc w:val="both"/>
              <w:rPr>
                <w:rFonts w:eastAsia="Calibri"/>
                <w:color w:val="1A1A1A"/>
                <w:sz w:val="22"/>
                <w:szCs w:val="22"/>
              </w:rPr>
            </w:pPr>
            <w:bookmarkStart w:id="0" w:name="_GoBack"/>
            <w:bookmarkEnd w:id="0"/>
            <w:r w:rsidRPr="00804058">
              <w:rPr>
                <w:rFonts w:eastAsia="Calibri"/>
                <w:color w:val="1A1A1A"/>
                <w:sz w:val="22"/>
                <w:szCs w:val="22"/>
              </w:rPr>
              <w:t>(i)</w:t>
            </w:r>
            <w:r w:rsidRPr="00804058">
              <w:rPr>
                <w:rFonts w:eastAsia="Calibri"/>
                <w:color w:val="1A1A1A"/>
                <w:sz w:val="22"/>
                <w:szCs w:val="22"/>
              </w:rPr>
              <w:tab/>
              <w:t>clearly identifies and explains what is preventing that CCM from meeting that obligation;</w:t>
            </w:r>
          </w:p>
          <w:p w14:paraId="682253EE" w14:textId="77777777" w:rsidR="00471864" w:rsidRPr="00804058" w:rsidRDefault="00471864" w:rsidP="00471864">
            <w:pPr>
              <w:widowControl w:val="0"/>
              <w:autoSpaceDE w:val="0"/>
              <w:autoSpaceDN w:val="0"/>
              <w:adjustRightInd w:val="0"/>
              <w:spacing w:after="256"/>
              <w:ind w:left="1260" w:hanging="540"/>
              <w:jc w:val="both"/>
              <w:rPr>
                <w:rFonts w:eastAsia="Calibri"/>
                <w:color w:val="1A1A1A"/>
                <w:sz w:val="22"/>
                <w:szCs w:val="22"/>
              </w:rPr>
            </w:pPr>
            <w:r w:rsidRPr="00804058">
              <w:rPr>
                <w:rFonts w:eastAsia="Calibri"/>
                <w:color w:val="1A1A1A"/>
                <w:sz w:val="22"/>
                <w:szCs w:val="22"/>
              </w:rPr>
              <w:t>(ii) </w:t>
            </w:r>
            <w:r w:rsidRPr="00804058">
              <w:rPr>
                <w:rFonts w:eastAsia="Calibri"/>
                <w:color w:val="1A1A1A"/>
                <w:sz w:val="22"/>
                <w:szCs w:val="22"/>
              </w:rPr>
              <w:tab/>
              <w:t>identifies the capacity building assistance needed to allow that CCM to meet that obligation;</w:t>
            </w:r>
          </w:p>
          <w:p w14:paraId="07FAC767" w14:textId="77777777" w:rsidR="00471864" w:rsidRPr="00804058" w:rsidRDefault="00471864" w:rsidP="00471864">
            <w:pPr>
              <w:widowControl w:val="0"/>
              <w:autoSpaceDE w:val="0"/>
              <w:autoSpaceDN w:val="0"/>
              <w:adjustRightInd w:val="0"/>
              <w:spacing w:after="256"/>
              <w:ind w:left="1260" w:hanging="540"/>
              <w:jc w:val="both"/>
              <w:rPr>
                <w:rFonts w:eastAsia="Calibri"/>
                <w:color w:val="1A1A1A"/>
                <w:sz w:val="22"/>
                <w:szCs w:val="22"/>
              </w:rPr>
            </w:pPr>
            <w:r w:rsidRPr="00804058">
              <w:rPr>
                <w:rFonts w:eastAsia="Calibri"/>
                <w:color w:val="1A1A1A"/>
                <w:sz w:val="22"/>
                <w:szCs w:val="22"/>
              </w:rPr>
              <w:t>(iii) </w:t>
            </w:r>
            <w:r w:rsidRPr="00804058">
              <w:rPr>
                <w:rFonts w:eastAsia="Calibri"/>
                <w:color w:val="1A1A1A"/>
                <w:sz w:val="22"/>
                <w:szCs w:val="22"/>
              </w:rPr>
              <w:tab/>
              <w:t>estimates the costs and/or technical resources associated with such assistance, including, if possible, funding and technical assistance sources where necessary;</w:t>
            </w:r>
          </w:p>
          <w:p w14:paraId="3AC06A26" w14:textId="77777777" w:rsidR="00471864" w:rsidRPr="00804058" w:rsidRDefault="00471864" w:rsidP="00471864">
            <w:pPr>
              <w:widowControl w:val="0"/>
              <w:autoSpaceDE w:val="0"/>
              <w:autoSpaceDN w:val="0"/>
              <w:adjustRightInd w:val="0"/>
              <w:spacing w:after="256"/>
              <w:ind w:left="1260" w:hanging="540"/>
              <w:jc w:val="both"/>
              <w:rPr>
                <w:rFonts w:eastAsia="Calibri"/>
                <w:color w:val="1A1A1A"/>
                <w:sz w:val="22"/>
                <w:szCs w:val="22"/>
              </w:rPr>
            </w:pPr>
            <w:r w:rsidRPr="00804058">
              <w:rPr>
                <w:rFonts w:eastAsia="Calibri"/>
                <w:color w:val="1A1A1A"/>
                <w:sz w:val="22"/>
                <w:szCs w:val="22"/>
              </w:rPr>
              <w:t>(iv)</w:t>
            </w:r>
            <w:r w:rsidRPr="00804058">
              <w:rPr>
                <w:rFonts w:eastAsia="Calibri"/>
                <w:color w:val="1A1A1A"/>
                <w:sz w:val="22"/>
                <w:szCs w:val="22"/>
              </w:rPr>
              <w:tab/>
              <w:t>sets out an anticipated timeframe in which, if the identified assistance needs are provided, that CCM will be able to meet that obligation.</w:t>
            </w:r>
          </w:p>
          <w:p w14:paraId="02B50255" w14:textId="77777777" w:rsidR="00471864" w:rsidRPr="00804058" w:rsidRDefault="00471864" w:rsidP="00471864">
            <w:pPr>
              <w:widowControl w:val="0"/>
              <w:autoSpaceDE w:val="0"/>
              <w:autoSpaceDN w:val="0"/>
              <w:adjustRightInd w:val="0"/>
              <w:jc w:val="both"/>
              <w:rPr>
                <w:rFonts w:eastAsia="Calibri"/>
                <w:color w:val="1A1A1A"/>
                <w:sz w:val="22"/>
                <w:szCs w:val="22"/>
              </w:rPr>
            </w:pPr>
            <w:r w:rsidRPr="00804058">
              <w:rPr>
                <w:rFonts w:eastAsia="Calibri"/>
                <w:color w:val="1A1A1A"/>
                <w:sz w:val="22"/>
                <w:szCs w:val="22"/>
              </w:rPr>
              <w:t>The CCM may work together with the Secretariat to draft the Capacity Development Plan. This plan shall be attached to that CCM’s comments to the dCMR.</w:t>
            </w:r>
          </w:p>
          <w:p w14:paraId="75273823" w14:textId="77777777" w:rsidR="00471864" w:rsidRPr="00804058" w:rsidRDefault="00471864" w:rsidP="00471864">
            <w:pPr>
              <w:widowControl w:val="0"/>
              <w:autoSpaceDE w:val="0"/>
              <w:autoSpaceDN w:val="0"/>
              <w:adjustRightInd w:val="0"/>
              <w:jc w:val="both"/>
              <w:rPr>
                <w:rFonts w:eastAsia="Calibri"/>
                <w:color w:val="1A1A1A"/>
                <w:sz w:val="22"/>
                <w:szCs w:val="22"/>
                <w:highlight w:val="cyan"/>
              </w:rPr>
            </w:pPr>
          </w:p>
          <w:p w14:paraId="7CA19EEF" w14:textId="77777777" w:rsidR="00471864" w:rsidRPr="00804058" w:rsidRDefault="00471864" w:rsidP="00471864">
            <w:pPr>
              <w:widowControl w:val="0"/>
              <w:autoSpaceDE w:val="0"/>
              <w:autoSpaceDN w:val="0"/>
              <w:adjustRightInd w:val="0"/>
              <w:jc w:val="both"/>
              <w:rPr>
                <w:rFonts w:eastAsia="Calibri"/>
                <w:strike/>
                <w:color w:val="1A1A1A"/>
                <w:sz w:val="22"/>
                <w:szCs w:val="22"/>
              </w:rPr>
            </w:pPr>
            <w:r w:rsidRPr="00804058">
              <w:rPr>
                <w:rFonts w:eastAsia="Calibri"/>
                <w:color w:val="1A1A1A"/>
                <w:sz w:val="22"/>
                <w:szCs w:val="22"/>
              </w:rPr>
              <w:t>6.</w:t>
            </w:r>
            <w:r w:rsidRPr="00804058">
              <w:rPr>
                <w:sz w:val="22"/>
                <w:szCs w:val="22"/>
              </w:rPr>
              <w:t xml:space="preserve"> </w:t>
            </w:r>
            <w:r w:rsidRPr="00804058">
              <w:rPr>
                <w:sz w:val="22"/>
                <w:szCs w:val="22"/>
              </w:rPr>
              <w:tab/>
            </w:r>
            <w:r w:rsidRPr="00804058">
              <w:rPr>
                <w:rFonts w:eastAsia="Calibri"/>
                <w:color w:val="1A1A1A"/>
                <w:sz w:val="22"/>
                <w:szCs w:val="22"/>
              </w:rPr>
              <w:t xml:space="preserve">Where TCC recognizes that a capacity assistance need has been identified in a dCMR by a SIDS, Participating Territory, Indonesia or the Philippines, which has prevented that CCM from fulfilling a particular obligation, TCC shall assess that CCM as “Capacity Assistance Needed” for that obligation.  TCC shall recommend to the Commission that it allow the Capacity Development Plan to run until the end of the anticipated timeframe and assistance delivery set out therein. </w:t>
            </w:r>
          </w:p>
          <w:p w14:paraId="5F5B3048" w14:textId="77777777" w:rsidR="00471864" w:rsidRPr="00804058" w:rsidRDefault="00471864" w:rsidP="00471864">
            <w:pPr>
              <w:widowControl w:val="0"/>
              <w:autoSpaceDE w:val="0"/>
              <w:autoSpaceDN w:val="0"/>
              <w:adjustRightInd w:val="0"/>
              <w:jc w:val="both"/>
              <w:rPr>
                <w:rFonts w:eastAsia="Calibri"/>
                <w:color w:val="1A1A1A"/>
                <w:sz w:val="22"/>
                <w:szCs w:val="22"/>
              </w:rPr>
            </w:pPr>
          </w:p>
          <w:p w14:paraId="485824EE" w14:textId="77777777" w:rsidR="00471864" w:rsidRPr="00804058" w:rsidRDefault="00471864" w:rsidP="00471864">
            <w:pPr>
              <w:widowControl w:val="0"/>
              <w:autoSpaceDE w:val="0"/>
              <w:autoSpaceDN w:val="0"/>
              <w:adjustRightInd w:val="0"/>
              <w:jc w:val="both"/>
              <w:rPr>
                <w:color w:val="1A1A1A"/>
                <w:sz w:val="22"/>
                <w:szCs w:val="22"/>
              </w:rPr>
            </w:pPr>
            <w:r w:rsidRPr="00804058">
              <w:rPr>
                <w:rFonts w:eastAsia="Calibri"/>
                <w:color w:val="1A1A1A"/>
                <w:sz w:val="22"/>
                <w:szCs w:val="22"/>
              </w:rPr>
              <w:t>7.</w:t>
            </w:r>
            <w:r w:rsidRPr="00804058">
              <w:rPr>
                <w:sz w:val="22"/>
                <w:szCs w:val="22"/>
              </w:rPr>
              <w:t xml:space="preserve"> </w:t>
            </w:r>
            <w:r w:rsidRPr="00804058">
              <w:rPr>
                <w:sz w:val="22"/>
                <w:szCs w:val="22"/>
              </w:rPr>
              <w:tab/>
            </w:r>
            <w:r w:rsidRPr="00804058">
              <w:rPr>
                <w:rFonts w:eastAsia="Calibri"/>
                <w:color w:val="1A1A1A"/>
                <w:sz w:val="22"/>
                <w:szCs w:val="22"/>
              </w:rPr>
              <w:t xml:space="preserve">That CCM shall report its progress under the Capacity Development Plan every year in its Annual Report Part II. That CCM will remain assessed as “Capacity Assistance Needed” against that particular obligation until the end of the anticipated timeframe in the plan.  </w:t>
            </w:r>
            <w:r w:rsidRPr="00804058">
              <w:rPr>
                <w:color w:val="1A1A1A"/>
                <w:sz w:val="22"/>
                <w:szCs w:val="22"/>
              </w:rPr>
              <w:t xml:space="preserve"> </w:t>
            </w:r>
          </w:p>
          <w:p w14:paraId="07415A88" w14:textId="347CB96E" w:rsidR="009F6D2C" w:rsidRPr="00804058" w:rsidRDefault="009F6D2C" w:rsidP="00471864">
            <w:pPr>
              <w:widowControl w:val="0"/>
              <w:autoSpaceDE w:val="0"/>
              <w:autoSpaceDN w:val="0"/>
              <w:adjustRightInd w:val="0"/>
              <w:jc w:val="both"/>
              <w:rPr>
                <w:color w:val="1A1A1A"/>
                <w:sz w:val="22"/>
                <w:szCs w:val="22"/>
              </w:rPr>
            </w:pPr>
            <w:r w:rsidRPr="00804058">
              <w:rPr>
                <w:color w:val="1A1A1A"/>
                <w:sz w:val="22"/>
                <w:szCs w:val="22"/>
              </w:rPr>
              <w:t>…</w:t>
            </w:r>
          </w:p>
          <w:p w14:paraId="5BE1BA12" w14:textId="77777777" w:rsidR="009F6D2C" w:rsidRPr="00804058" w:rsidRDefault="009F6D2C" w:rsidP="009F6D2C">
            <w:pPr>
              <w:widowControl w:val="0"/>
              <w:autoSpaceDE w:val="0"/>
              <w:autoSpaceDN w:val="0"/>
              <w:adjustRightInd w:val="0"/>
              <w:jc w:val="both"/>
              <w:rPr>
                <w:rFonts w:eastAsia="Calibri"/>
                <w:i/>
                <w:color w:val="1A1A1A"/>
                <w:sz w:val="22"/>
                <w:szCs w:val="22"/>
              </w:rPr>
            </w:pPr>
            <w:r w:rsidRPr="00804058">
              <w:rPr>
                <w:rFonts w:eastAsia="Calibri"/>
                <w:i/>
                <w:color w:val="1A1A1A"/>
                <w:sz w:val="22"/>
                <w:szCs w:val="22"/>
              </w:rPr>
              <w:t>Conclusion of Capacity Development Plan or Status Report</w:t>
            </w:r>
          </w:p>
          <w:p w14:paraId="7DAC3334" w14:textId="77777777" w:rsidR="009F6D2C" w:rsidRPr="00804058" w:rsidRDefault="009F6D2C" w:rsidP="009F6D2C">
            <w:pPr>
              <w:widowControl w:val="0"/>
              <w:autoSpaceDE w:val="0"/>
              <w:autoSpaceDN w:val="0"/>
              <w:adjustRightInd w:val="0"/>
              <w:jc w:val="both"/>
              <w:rPr>
                <w:rFonts w:eastAsia="Calibri"/>
                <w:color w:val="1A1A1A"/>
                <w:sz w:val="22"/>
                <w:szCs w:val="22"/>
              </w:rPr>
            </w:pPr>
            <w:r w:rsidRPr="00804058">
              <w:rPr>
                <w:rFonts w:eastAsia="Calibri"/>
                <w:color w:val="1A1A1A"/>
                <w:sz w:val="22"/>
                <w:szCs w:val="22"/>
              </w:rPr>
              <w:t>12.</w:t>
            </w:r>
            <w:r w:rsidRPr="00804058">
              <w:rPr>
                <w:sz w:val="22"/>
                <w:szCs w:val="22"/>
              </w:rPr>
              <w:tab/>
            </w:r>
            <w:r w:rsidRPr="00804058">
              <w:rPr>
                <w:rFonts w:eastAsia="Calibri"/>
                <w:color w:val="1A1A1A"/>
                <w:sz w:val="22"/>
                <w:szCs w:val="22"/>
              </w:rPr>
              <w:t xml:space="preserve">Notwithstanding paragraphs 5 - 7 and 6 - 11, where TCC does not consider that progress has been made against a Capacity Development Plan or a Status Report that CCM shall be assessed for that obligation in accordance with Annex I. </w:t>
            </w:r>
          </w:p>
          <w:p w14:paraId="52355CF5" w14:textId="77777777" w:rsidR="009F6D2C" w:rsidRPr="00804058" w:rsidRDefault="009F6D2C" w:rsidP="009F6D2C">
            <w:pPr>
              <w:widowControl w:val="0"/>
              <w:autoSpaceDE w:val="0"/>
              <w:autoSpaceDN w:val="0"/>
              <w:adjustRightInd w:val="0"/>
              <w:jc w:val="both"/>
              <w:rPr>
                <w:rFonts w:eastAsia="Calibri"/>
                <w:color w:val="1A1A1A"/>
                <w:sz w:val="22"/>
                <w:szCs w:val="22"/>
              </w:rPr>
            </w:pPr>
          </w:p>
          <w:p w14:paraId="643C01A3" w14:textId="77777777" w:rsidR="009F6D2C" w:rsidRPr="00804058" w:rsidRDefault="009F6D2C" w:rsidP="009F6D2C">
            <w:pPr>
              <w:widowControl w:val="0"/>
              <w:autoSpaceDE w:val="0"/>
              <w:autoSpaceDN w:val="0"/>
              <w:adjustRightInd w:val="0"/>
              <w:jc w:val="both"/>
              <w:rPr>
                <w:rFonts w:eastAsia="Calibri"/>
                <w:color w:val="1A1A1A"/>
                <w:sz w:val="22"/>
                <w:szCs w:val="22"/>
              </w:rPr>
            </w:pPr>
            <w:r w:rsidRPr="00804058">
              <w:rPr>
                <w:sz w:val="22"/>
                <w:szCs w:val="22"/>
              </w:rPr>
              <w:t>13.</w:t>
            </w:r>
            <w:r w:rsidRPr="00804058">
              <w:rPr>
                <w:sz w:val="22"/>
                <w:szCs w:val="22"/>
              </w:rPr>
              <w:tab/>
            </w:r>
            <w:r w:rsidRPr="00804058">
              <w:rPr>
                <w:color w:val="1A1A1A"/>
                <w:sz w:val="22"/>
                <w:szCs w:val="22"/>
              </w:rPr>
              <w:t xml:space="preserve">If a CCM notifies the Commission that its capacity needs have been met, or an investigation has been completed and any required action taken, the Capacity Development Plan or Status Report for that obligation shall be deemed to have terminated early and the CCM’s compliance with that obligation shall then be assessed in accordance with Annex I.  </w:t>
            </w:r>
          </w:p>
          <w:p w14:paraId="6D17B3DC" w14:textId="77777777" w:rsidR="009F6D2C" w:rsidRPr="00804058" w:rsidRDefault="009F6D2C" w:rsidP="009F6D2C">
            <w:pPr>
              <w:widowControl w:val="0"/>
              <w:autoSpaceDE w:val="0"/>
              <w:autoSpaceDN w:val="0"/>
              <w:adjustRightInd w:val="0"/>
              <w:jc w:val="both"/>
              <w:rPr>
                <w:rFonts w:eastAsia="Calibri"/>
                <w:color w:val="1A1A1A"/>
                <w:sz w:val="22"/>
                <w:szCs w:val="22"/>
              </w:rPr>
            </w:pPr>
          </w:p>
          <w:p w14:paraId="415C0378" w14:textId="77777777" w:rsidR="009F6D2C" w:rsidRDefault="009F6D2C" w:rsidP="009F6D2C">
            <w:pPr>
              <w:widowControl w:val="0"/>
              <w:autoSpaceDE w:val="0"/>
              <w:autoSpaceDN w:val="0"/>
              <w:adjustRightInd w:val="0"/>
              <w:jc w:val="both"/>
              <w:rPr>
                <w:color w:val="1A1A1A"/>
                <w:sz w:val="22"/>
                <w:szCs w:val="22"/>
              </w:rPr>
            </w:pPr>
            <w:r w:rsidRPr="00804058">
              <w:rPr>
                <w:color w:val="1A1A1A"/>
                <w:sz w:val="22"/>
                <w:szCs w:val="22"/>
              </w:rPr>
              <w:t>14.</w:t>
            </w:r>
            <w:r w:rsidRPr="00804058">
              <w:rPr>
                <w:color w:val="1A1A1A"/>
                <w:sz w:val="22"/>
                <w:szCs w:val="22"/>
              </w:rPr>
              <w:tab/>
              <w:t xml:space="preserve">Once the timeframe in the </w:t>
            </w:r>
            <w:r w:rsidRPr="00804058">
              <w:rPr>
                <w:rFonts w:eastAsia="Calibri"/>
                <w:color w:val="1A1A1A"/>
                <w:sz w:val="22"/>
                <w:szCs w:val="22"/>
              </w:rPr>
              <w:t>Capacity Development Plan or Status Report</w:t>
            </w:r>
            <w:r w:rsidRPr="00804058">
              <w:rPr>
                <w:color w:val="1A1A1A"/>
                <w:sz w:val="22"/>
                <w:szCs w:val="22"/>
              </w:rPr>
              <w:t xml:space="preserve"> has passed, that CCM’s compliance with that obligation shall then be assessed in accordance with Annex I.</w:t>
            </w:r>
          </w:p>
          <w:p w14:paraId="573AE156" w14:textId="77777777" w:rsidR="008D18D2" w:rsidRPr="00804058" w:rsidRDefault="008D18D2" w:rsidP="009F6D2C">
            <w:pPr>
              <w:widowControl w:val="0"/>
              <w:autoSpaceDE w:val="0"/>
              <w:autoSpaceDN w:val="0"/>
              <w:adjustRightInd w:val="0"/>
              <w:jc w:val="both"/>
              <w:rPr>
                <w:sz w:val="22"/>
                <w:szCs w:val="22"/>
              </w:rPr>
            </w:pPr>
          </w:p>
          <w:p w14:paraId="61A93C25" w14:textId="209DAD49" w:rsidR="00471864" w:rsidRDefault="009F6D2C" w:rsidP="0023652C">
            <w:pPr>
              <w:tabs>
                <w:tab w:val="center" w:pos="563"/>
                <w:tab w:val="center" w:pos="5508"/>
              </w:tabs>
              <w:rPr>
                <w:sz w:val="22"/>
                <w:szCs w:val="22"/>
              </w:rPr>
            </w:pPr>
            <w:r w:rsidRPr="00804058">
              <w:rPr>
                <w:sz w:val="22"/>
                <w:szCs w:val="22"/>
              </w:rPr>
              <w:t>---</w:t>
            </w:r>
          </w:p>
          <w:p w14:paraId="48EDB014" w14:textId="0880FB71" w:rsidR="008D18D2" w:rsidRPr="00804058" w:rsidRDefault="00471864" w:rsidP="008D18D2">
            <w:pPr>
              <w:tabs>
                <w:tab w:val="center" w:pos="563"/>
                <w:tab w:val="center" w:pos="5508"/>
              </w:tabs>
              <w:jc w:val="both"/>
              <w:rPr>
                <w:sz w:val="22"/>
                <w:szCs w:val="22"/>
              </w:rPr>
            </w:pPr>
            <w:r w:rsidRPr="00804058">
              <w:rPr>
                <w:sz w:val="22"/>
                <w:szCs w:val="22"/>
                <w:vertAlign w:val="superscript"/>
              </w:rPr>
              <w:t>2.</w:t>
            </w:r>
            <w:r w:rsidRPr="00804058">
              <w:rPr>
                <w:sz w:val="22"/>
                <w:szCs w:val="22"/>
              </w:rPr>
              <w:t xml:space="preserve"> Any CCM may identify a capacity assistance need through the CMS process; however, the application of paragraphs 5 - 7 is limited to those CCMs identified in the paragraph.</w:t>
            </w:r>
          </w:p>
        </w:tc>
      </w:tr>
    </w:tbl>
    <w:p w14:paraId="2F256731" w14:textId="2E30B5CB" w:rsidR="00CC4EC4" w:rsidRPr="004442BA" w:rsidRDefault="00CC4EC4" w:rsidP="009F6D2C">
      <w:pPr>
        <w:ind w:firstLine="720"/>
        <w:rPr>
          <w:rFonts w:ascii="Times New Roman" w:hAnsi="Times New Roman" w:cs="Times New Roman"/>
          <w:b/>
          <w:lang w:val="en-NZ"/>
        </w:rPr>
      </w:pPr>
    </w:p>
    <w:sectPr w:rsidR="00CC4EC4" w:rsidRPr="004442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0495D" w14:textId="77777777" w:rsidR="00BF1311" w:rsidRDefault="00BF1311" w:rsidP="00277403">
      <w:pPr>
        <w:spacing w:after="0" w:line="240" w:lineRule="auto"/>
      </w:pPr>
      <w:r>
        <w:separator/>
      </w:r>
    </w:p>
  </w:endnote>
  <w:endnote w:type="continuationSeparator" w:id="0">
    <w:p w14:paraId="6F473DBB" w14:textId="77777777" w:rsidR="00BF1311" w:rsidRDefault="00BF1311" w:rsidP="0027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400E3" w14:textId="77777777" w:rsidR="00CD30D8" w:rsidRDefault="00CD3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06259"/>
      <w:docPartObj>
        <w:docPartGallery w:val="Page Numbers (Bottom of Page)"/>
        <w:docPartUnique/>
      </w:docPartObj>
    </w:sdtPr>
    <w:sdtContent>
      <w:sdt>
        <w:sdtPr>
          <w:id w:val="1728636285"/>
          <w:docPartObj>
            <w:docPartGallery w:val="Page Numbers (Top of Page)"/>
            <w:docPartUnique/>
          </w:docPartObj>
        </w:sdtPr>
        <w:sdtContent>
          <w:p w14:paraId="2DCFDACC" w14:textId="7EA9BD30" w:rsidR="008D18D2" w:rsidRDefault="008D18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F7C6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7C60">
              <w:rPr>
                <w:b/>
                <w:bCs/>
                <w:noProof/>
              </w:rPr>
              <w:t>2</w:t>
            </w:r>
            <w:r>
              <w:rPr>
                <w:b/>
                <w:bCs/>
                <w:sz w:val="24"/>
                <w:szCs w:val="24"/>
              </w:rPr>
              <w:fldChar w:fldCharType="end"/>
            </w:r>
          </w:p>
        </w:sdtContent>
      </w:sdt>
    </w:sdtContent>
  </w:sdt>
  <w:p w14:paraId="45E0E25F" w14:textId="77777777" w:rsidR="008D18D2" w:rsidRDefault="008D18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808D3" w14:textId="77777777" w:rsidR="00CD30D8" w:rsidRDefault="00CD3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88F77" w14:textId="77777777" w:rsidR="00BF1311" w:rsidRDefault="00BF1311" w:rsidP="00277403">
      <w:pPr>
        <w:spacing w:after="0" w:line="240" w:lineRule="auto"/>
      </w:pPr>
      <w:r>
        <w:separator/>
      </w:r>
    </w:p>
  </w:footnote>
  <w:footnote w:type="continuationSeparator" w:id="0">
    <w:p w14:paraId="28E51073" w14:textId="77777777" w:rsidR="00BF1311" w:rsidRDefault="00BF1311" w:rsidP="00277403">
      <w:pPr>
        <w:spacing w:after="0" w:line="240" w:lineRule="auto"/>
      </w:pPr>
      <w:r>
        <w:continuationSeparator/>
      </w:r>
    </w:p>
  </w:footnote>
  <w:footnote w:id="1">
    <w:p w14:paraId="39905F66" w14:textId="402F6AE2" w:rsidR="0023652C" w:rsidRDefault="0023652C" w:rsidP="0023652C">
      <w:pPr>
        <w:pStyle w:val="FootnoteText"/>
      </w:pPr>
      <w:r>
        <w:rPr>
          <w:rStyle w:val="FootnoteReference"/>
        </w:rPr>
        <w:footnoteRef/>
      </w:r>
      <w:r>
        <w:t xml:space="preserve"> Version 1 issued by WCPFC Secretariat </w:t>
      </w:r>
      <w:r w:rsidR="007B6539">
        <w:t>22</w:t>
      </w:r>
      <w:r>
        <w:t xml:space="preserve"> March 2017</w:t>
      </w:r>
      <w:r w:rsidR="009F6D2C">
        <w:t xml:space="preserve"> –t</w:t>
      </w:r>
      <w:r w:rsidR="009F6D2C" w:rsidRPr="009F6D2C">
        <w:t xml:space="preserve">his template was prepared for use as a guideline for CCMs who may like </w:t>
      </w:r>
      <w:r w:rsidR="008D18D2">
        <w:t xml:space="preserve">to </w:t>
      </w:r>
      <w:r w:rsidR="009F6D2C" w:rsidRPr="009F6D2C">
        <w:t xml:space="preserve">submit a Capacity Development Plan with their draft Compliance Monitoring Report (dCMR).  </w:t>
      </w:r>
      <w:r w:rsidR="008D18D2" w:rsidRPr="009F6D2C">
        <w:t>TCC12 recommended that information being provided in writing improves TCC’s ability</w:t>
      </w:r>
      <w:r w:rsidR="008D18D2">
        <w:t xml:space="preserve"> to make informed assessments and the Secretariat was tasked with preparing a</w:t>
      </w:r>
      <w:r w:rsidR="008D18D2" w:rsidRPr="009F6D2C">
        <w:t xml:space="preserve"> paper template </w:t>
      </w:r>
      <w:r w:rsidR="008D18D2">
        <w:t xml:space="preserve">so as to </w:t>
      </w:r>
      <w:r w:rsidR="008D18D2" w:rsidRPr="009F6D2C">
        <w:t>assist CCMs in providing required information for</w:t>
      </w:r>
      <w:r w:rsidR="008D18D2">
        <w:t xml:space="preserve"> </w:t>
      </w:r>
      <w:r w:rsidR="009F6D2C" w:rsidRPr="009F6D2C">
        <w:t xml:space="preserve">CMM 2015-07 paragraph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D7E8E" w14:textId="77777777" w:rsidR="00CD30D8" w:rsidRDefault="00CD30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AC42C" w14:textId="709F20AC" w:rsidR="00277403" w:rsidRPr="004442BA" w:rsidRDefault="00277403" w:rsidP="003B65F4">
    <w:pPr>
      <w:pStyle w:val="Header"/>
      <w:ind w:left="72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ABA2B" w14:textId="77777777" w:rsidR="00CD30D8" w:rsidRDefault="00CD3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A0019"/>
    <w:multiLevelType w:val="hybridMultilevel"/>
    <w:tmpl w:val="C5C220D2"/>
    <w:lvl w:ilvl="0" w:tplc="D818AD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8494A"/>
    <w:multiLevelType w:val="hybridMultilevel"/>
    <w:tmpl w:val="AF98FF2E"/>
    <w:lvl w:ilvl="0" w:tplc="D818ADC0">
      <w:start w:val="1"/>
      <w:numFmt w:val="lowerLetter"/>
      <w:lvlText w:val="%1."/>
      <w:lvlJc w:val="left"/>
      <w:pPr>
        <w:ind w:left="1183" w:hanging="360"/>
      </w:pPr>
      <w:rPr>
        <w:rFonts w:hint="default"/>
      </w:rPr>
    </w:lvl>
    <w:lvl w:ilvl="1" w:tplc="04090019">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 w15:restartNumberingAfterBreak="0">
    <w:nsid w:val="37585D4F"/>
    <w:multiLevelType w:val="hybridMultilevel"/>
    <w:tmpl w:val="C5BC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F1C6B"/>
    <w:multiLevelType w:val="hybridMultilevel"/>
    <w:tmpl w:val="55889666"/>
    <w:lvl w:ilvl="0" w:tplc="A2A293CA">
      <w:start w:val="1"/>
      <w:numFmt w:val="decimal"/>
      <w:lvlText w:val="(%1)"/>
      <w:lvlJc w:val="left"/>
      <w:pPr>
        <w:ind w:left="720" w:hanging="360"/>
      </w:pPr>
      <w:rPr>
        <w:rFonts w:hint="default"/>
      </w:rPr>
    </w:lvl>
    <w:lvl w:ilvl="1" w:tplc="9A121A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45BE3"/>
    <w:multiLevelType w:val="hybridMultilevel"/>
    <w:tmpl w:val="B4AE249A"/>
    <w:lvl w:ilvl="0" w:tplc="A0EA9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03"/>
    <w:rsid w:val="0000063F"/>
    <w:rsid w:val="0002252D"/>
    <w:rsid w:val="00043B03"/>
    <w:rsid w:val="000710B2"/>
    <w:rsid w:val="000740CA"/>
    <w:rsid w:val="000A1142"/>
    <w:rsid w:val="000D1614"/>
    <w:rsid w:val="00172F28"/>
    <w:rsid w:val="0017483A"/>
    <w:rsid w:val="002233DA"/>
    <w:rsid w:val="0023652C"/>
    <w:rsid w:val="00277403"/>
    <w:rsid w:val="003120B2"/>
    <w:rsid w:val="00363132"/>
    <w:rsid w:val="00382A23"/>
    <w:rsid w:val="003B65F4"/>
    <w:rsid w:val="003E7ABD"/>
    <w:rsid w:val="004442BA"/>
    <w:rsid w:val="00471864"/>
    <w:rsid w:val="00490369"/>
    <w:rsid w:val="004F67BF"/>
    <w:rsid w:val="00581595"/>
    <w:rsid w:val="00595BF3"/>
    <w:rsid w:val="005B4E54"/>
    <w:rsid w:val="005C747E"/>
    <w:rsid w:val="00604D61"/>
    <w:rsid w:val="00620932"/>
    <w:rsid w:val="00621DBD"/>
    <w:rsid w:val="00635292"/>
    <w:rsid w:val="00636867"/>
    <w:rsid w:val="00636D80"/>
    <w:rsid w:val="00685003"/>
    <w:rsid w:val="006C500C"/>
    <w:rsid w:val="006F46A1"/>
    <w:rsid w:val="00701593"/>
    <w:rsid w:val="00720F3B"/>
    <w:rsid w:val="00725D5D"/>
    <w:rsid w:val="00731245"/>
    <w:rsid w:val="007460E1"/>
    <w:rsid w:val="00756EED"/>
    <w:rsid w:val="007A484C"/>
    <w:rsid w:val="007A5DF1"/>
    <w:rsid w:val="007B6539"/>
    <w:rsid w:val="00804058"/>
    <w:rsid w:val="00875851"/>
    <w:rsid w:val="008963A7"/>
    <w:rsid w:val="008D17AA"/>
    <w:rsid w:val="008D18D2"/>
    <w:rsid w:val="008E5ABD"/>
    <w:rsid w:val="00982D80"/>
    <w:rsid w:val="00983609"/>
    <w:rsid w:val="009F6D2C"/>
    <w:rsid w:val="00A2331F"/>
    <w:rsid w:val="00AD18A3"/>
    <w:rsid w:val="00AE5C40"/>
    <w:rsid w:val="00AF7C60"/>
    <w:rsid w:val="00B02D89"/>
    <w:rsid w:val="00B0617C"/>
    <w:rsid w:val="00B57CEB"/>
    <w:rsid w:val="00B71F96"/>
    <w:rsid w:val="00BA1125"/>
    <w:rsid w:val="00BF1311"/>
    <w:rsid w:val="00C95B9A"/>
    <w:rsid w:val="00CC4EC4"/>
    <w:rsid w:val="00CD30D8"/>
    <w:rsid w:val="00CF4BE4"/>
    <w:rsid w:val="00DA2614"/>
    <w:rsid w:val="00DB6FF0"/>
    <w:rsid w:val="00EF34A7"/>
    <w:rsid w:val="00F26CAC"/>
    <w:rsid w:val="00F52C9A"/>
    <w:rsid w:val="00F74293"/>
    <w:rsid w:val="00F77787"/>
    <w:rsid w:val="00FD0E87"/>
    <w:rsid w:val="00FF0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F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403"/>
    <w:rPr>
      <w:rFonts w:ascii="Tahoma" w:hAnsi="Tahoma" w:cs="Tahoma"/>
      <w:sz w:val="16"/>
      <w:szCs w:val="16"/>
    </w:rPr>
  </w:style>
  <w:style w:type="paragraph" w:styleId="BodyText">
    <w:name w:val="Body Text"/>
    <w:basedOn w:val="Normal"/>
    <w:link w:val="BodyTextChar"/>
    <w:rsid w:val="00277403"/>
    <w:pPr>
      <w:spacing w:before="120" w:after="0" w:line="240" w:lineRule="auto"/>
      <w:jc w:val="both"/>
    </w:pPr>
    <w:rPr>
      <w:rFonts w:ascii="Times New (W1)" w:eastAsia="Times New Roman" w:hAnsi="Times New (W1)" w:cs="Times New Roman"/>
      <w:lang w:val="x-none" w:eastAsia="x-none"/>
    </w:rPr>
  </w:style>
  <w:style w:type="character" w:customStyle="1" w:styleId="BodyTextChar">
    <w:name w:val="Body Text Char"/>
    <w:basedOn w:val="DefaultParagraphFont"/>
    <w:link w:val="BodyText"/>
    <w:rsid w:val="00277403"/>
    <w:rPr>
      <w:rFonts w:ascii="Times New (W1)" w:eastAsia="Times New Roman" w:hAnsi="Times New (W1)" w:cs="Times New Roman"/>
      <w:lang w:val="x-none" w:eastAsia="x-none"/>
    </w:rPr>
  </w:style>
  <w:style w:type="table" w:styleId="TableGrid">
    <w:name w:val="Table Grid"/>
    <w:basedOn w:val="TableNormal"/>
    <w:uiPriority w:val="39"/>
    <w:rsid w:val="00277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03"/>
  </w:style>
  <w:style w:type="paragraph" w:styleId="Footer">
    <w:name w:val="footer"/>
    <w:basedOn w:val="Normal"/>
    <w:link w:val="FooterChar"/>
    <w:uiPriority w:val="99"/>
    <w:unhideWhenUsed/>
    <w:rsid w:val="00277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03"/>
  </w:style>
  <w:style w:type="character" w:styleId="CommentReference">
    <w:name w:val="annotation reference"/>
    <w:basedOn w:val="DefaultParagraphFont"/>
    <w:uiPriority w:val="99"/>
    <w:semiHidden/>
    <w:unhideWhenUsed/>
    <w:rsid w:val="00725D5D"/>
    <w:rPr>
      <w:sz w:val="16"/>
      <w:szCs w:val="16"/>
    </w:rPr>
  </w:style>
  <w:style w:type="paragraph" w:styleId="CommentText">
    <w:name w:val="annotation text"/>
    <w:basedOn w:val="Normal"/>
    <w:link w:val="CommentTextChar"/>
    <w:uiPriority w:val="99"/>
    <w:unhideWhenUsed/>
    <w:rsid w:val="00725D5D"/>
    <w:pPr>
      <w:spacing w:line="240" w:lineRule="auto"/>
    </w:pPr>
    <w:rPr>
      <w:sz w:val="20"/>
      <w:szCs w:val="20"/>
    </w:rPr>
  </w:style>
  <w:style w:type="character" w:customStyle="1" w:styleId="CommentTextChar">
    <w:name w:val="Comment Text Char"/>
    <w:basedOn w:val="DefaultParagraphFont"/>
    <w:link w:val="CommentText"/>
    <w:uiPriority w:val="99"/>
    <w:rsid w:val="00725D5D"/>
    <w:rPr>
      <w:sz w:val="20"/>
      <w:szCs w:val="20"/>
    </w:rPr>
  </w:style>
  <w:style w:type="paragraph" w:styleId="CommentSubject">
    <w:name w:val="annotation subject"/>
    <w:basedOn w:val="CommentText"/>
    <w:next w:val="CommentText"/>
    <w:link w:val="CommentSubjectChar"/>
    <w:uiPriority w:val="99"/>
    <w:semiHidden/>
    <w:unhideWhenUsed/>
    <w:rsid w:val="00725D5D"/>
    <w:rPr>
      <w:b/>
      <w:bCs/>
    </w:rPr>
  </w:style>
  <w:style w:type="character" w:customStyle="1" w:styleId="CommentSubjectChar">
    <w:name w:val="Comment Subject Char"/>
    <w:basedOn w:val="CommentTextChar"/>
    <w:link w:val="CommentSubject"/>
    <w:uiPriority w:val="99"/>
    <w:semiHidden/>
    <w:rsid w:val="00725D5D"/>
    <w:rPr>
      <w:b/>
      <w:bCs/>
      <w:sz w:val="20"/>
      <w:szCs w:val="20"/>
    </w:rPr>
  </w:style>
  <w:style w:type="paragraph" w:styleId="ListParagraph">
    <w:name w:val="List Paragraph"/>
    <w:basedOn w:val="Normal"/>
    <w:uiPriority w:val="34"/>
    <w:qFormat/>
    <w:rsid w:val="006F46A1"/>
    <w:pPr>
      <w:ind w:left="720"/>
      <w:contextualSpacing/>
    </w:pPr>
    <w:rPr>
      <w:rFonts w:eastAsiaTheme="minorEastAsia"/>
    </w:rPr>
  </w:style>
  <w:style w:type="paragraph" w:styleId="FootnoteText">
    <w:name w:val="footnote text"/>
    <w:basedOn w:val="Normal"/>
    <w:link w:val="FootnoteTextChar"/>
    <w:uiPriority w:val="99"/>
    <w:unhideWhenUsed/>
    <w:rsid w:val="00172F28"/>
    <w:pPr>
      <w:spacing w:after="0" w:line="240" w:lineRule="auto"/>
    </w:pPr>
    <w:rPr>
      <w:sz w:val="20"/>
      <w:szCs w:val="20"/>
    </w:rPr>
  </w:style>
  <w:style w:type="character" w:customStyle="1" w:styleId="FootnoteTextChar">
    <w:name w:val="Footnote Text Char"/>
    <w:basedOn w:val="DefaultParagraphFont"/>
    <w:link w:val="FootnoteText"/>
    <w:uiPriority w:val="99"/>
    <w:rsid w:val="00172F28"/>
    <w:rPr>
      <w:sz w:val="20"/>
      <w:szCs w:val="20"/>
    </w:rPr>
  </w:style>
  <w:style w:type="character" w:styleId="FootnoteReference">
    <w:name w:val="footnote reference"/>
    <w:basedOn w:val="DefaultParagraphFont"/>
    <w:uiPriority w:val="99"/>
    <w:unhideWhenUsed/>
    <w:rsid w:val="00172F28"/>
    <w:rPr>
      <w:vertAlign w:val="superscript"/>
    </w:rPr>
  </w:style>
  <w:style w:type="paragraph" w:customStyle="1" w:styleId="Default">
    <w:name w:val="Default"/>
    <w:rsid w:val="00471864"/>
    <w:pPr>
      <w:autoSpaceDE w:val="0"/>
      <w:autoSpaceDN w:val="0"/>
      <w:adjustRightInd w:val="0"/>
      <w:spacing w:after="0" w:line="240" w:lineRule="auto"/>
    </w:pPr>
    <w:rPr>
      <w:rFonts w:ascii="Times New Roman" w:eastAsia="Calibri" w:hAnsi="Times New Roman" w:cs="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51C42-3C32-4685-BBA4-682AA6FB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3482</Characters>
  <Application>Microsoft Office Word</Application>
  <DocSecurity>0</DocSecurity>
  <Lines>77</Lines>
  <Paragraphs>37</Paragraphs>
  <ScaleCrop>false</ScaleCrop>
  <HeadingPairs>
    <vt:vector size="2" baseType="variant">
      <vt:variant>
        <vt:lpstr>Title</vt:lpstr>
      </vt:variant>
      <vt:variant>
        <vt:i4>1</vt:i4>
      </vt:variant>
    </vt:vector>
  </HeadingPairs>
  <TitlesOfParts>
    <vt:vector size="1" baseType="lpstr">
      <vt:lpstr>WCPFC Capacity Development Plan Template ver1.0 22 Mar 2017</vt:lpstr>
    </vt:vector>
  </TitlesOfParts>
  <Manager/>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WCPFC Capacity Development Plan Template ver1.0 22 Mar 2017</dc:title>
  <dc:creator/>
  <cp:lastModifiedBy/>
  <cp:revision>1</cp:revision>
  <dcterms:created xsi:type="dcterms:W3CDTF">2017-03-22T22:08:00Z</dcterms:created>
  <dcterms:modified xsi:type="dcterms:W3CDTF">2017-03-22T22:09:00Z</dcterms:modified>
</cp:coreProperties>
</file>