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E88C2" w14:textId="77777777" w:rsidR="00215BC9" w:rsidRPr="00AC4281" w:rsidRDefault="00215BC9" w:rsidP="00215BC9">
      <w:pPr>
        <w:spacing w:after="160" w:line="259" w:lineRule="auto"/>
        <w:jc w:val="left"/>
        <w:rPr>
          <w:rFonts w:ascii="Calibri" w:hAnsi="Calibri"/>
          <w:b/>
          <w:u w:val="single"/>
        </w:rPr>
      </w:pPr>
      <w:bookmarkStart w:id="0" w:name="_GoBack"/>
      <w:bookmarkEnd w:id="0"/>
      <w:r w:rsidRPr="00AC4281">
        <w:rPr>
          <w:rFonts w:ascii="Calibri" w:hAnsi="Calibri"/>
          <w:b/>
          <w:u w:val="single"/>
        </w:rPr>
        <w:t xml:space="preserve">DRAFT PRINCIPLES DOCUMENT </w:t>
      </w:r>
      <w:r w:rsidR="00B16486" w:rsidRPr="00AC4281">
        <w:rPr>
          <w:rFonts w:ascii="Calibri" w:hAnsi="Calibri"/>
          <w:b/>
          <w:u w:val="single"/>
        </w:rPr>
        <w:t xml:space="preserve">REQUESTING CMS-IWG PARTICIPANTS </w:t>
      </w:r>
      <w:r w:rsidR="006A2D2E" w:rsidRPr="00AC4281">
        <w:rPr>
          <w:rFonts w:ascii="Calibri" w:hAnsi="Calibri"/>
          <w:b/>
          <w:u w:val="single"/>
        </w:rPr>
        <w:t xml:space="preserve">PROVIDE COMMENTS AND </w:t>
      </w:r>
      <w:r w:rsidR="00B16486" w:rsidRPr="00AC4281">
        <w:rPr>
          <w:rFonts w:ascii="Calibri" w:hAnsi="Calibri"/>
          <w:b/>
          <w:u w:val="single"/>
        </w:rPr>
        <w:t xml:space="preserve">INPUT </w:t>
      </w:r>
    </w:p>
    <w:p w14:paraId="1FE162EE" w14:textId="77777777" w:rsidR="006A2D2E" w:rsidRPr="00AC4281" w:rsidRDefault="006A2D2E" w:rsidP="00215BC9">
      <w:pPr>
        <w:spacing w:after="160" w:line="259" w:lineRule="auto"/>
        <w:jc w:val="left"/>
        <w:rPr>
          <w:rFonts w:ascii="Calibri" w:hAnsi="Calibri"/>
          <w:u w:val="single"/>
        </w:rPr>
      </w:pPr>
      <w:r w:rsidRPr="00AC4281">
        <w:rPr>
          <w:rFonts w:ascii="Calibri" w:hAnsi="Calibri"/>
        </w:rPr>
        <w:t xml:space="preserve">CMS IWG participant are asked to provide comments on the list of principles provided and add any others if they are missing.  The comments should be in view of the working groups task to develop a CMM proposal for consideration at WCPFC15 this December.  </w:t>
      </w:r>
    </w:p>
    <w:tbl>
      <w:tblPr>
        <w:tblStyle w:val="TableGrid"/>
        <w:tblW w:w="13194" w:type="dxa"/>
        <w:tblLook w:val="04A0" w:firstRow="1" w:lastRow="0" w:firstColumn="1" w:lastColumn="0" w:noHBand="0" w:noVBand="1"/>
      </w:tblPr>
      <w:tblGrid>
        <w:gridCol w:w="5098"/>
        <w:gridCol w:w="1418"/>
        <w:gridCol w:w="6678"/>
      </w:tblGrid>
      <w:tr w:rsidR="00215BC9" w:rsidRPr="00AC4281" w14:paraId="275AC8C8" w14:textId="77777777" w:rsidTr="00433048">
        <w:trPr>
          <w:trHeight w:val="252"/>
          <w:tblHeader/>
        </w:trPr>
        <w:tc>
          <w:tcPr>
            <w:tcW w:w="5098" w:type="dxa"/>
            <w:shd w:val="clear" w:color="auto" w:fill="E7E6E6" w:themeFill="background2"/>
          </w:tcPr>
          <w:p w14:paraId="249CFFE2" w14:textId="77777777" w:rsidR="00215BC9" w:rsidRPr="00AC4281" w:rsidRDefault="00452675" w:rsidP="00B16486">
            <w:pPr>
              <w:rPr>
                <w:rFonts w:ascii="Calibri" w:hAnsi="Calibri"/>
                <w:b/>
              </w:rPr>
            </w:pPr>
            <w:r w:rsidRPr="00AC4281">
              <w:rPr>
                <w:rFonts w:ascii="Calibri" w:hAnsi="Calibri"/>
                <w:b/>
              </w:rPr>
              <w:t xml:space="preserve">DRAFT </w:t>
            </w:r>
            <w:r w:rsidR="00332A4B" w:rsidRPr="00AC4281">
              <w:rPr>
                <w:rFonts w:ascii="Calibri" w:hAnsi="Calibri"/>
                <w:b/>
              </w:rPr>
              <w:t>list of principles for the proposed CMM on CMS</w:t>
            </w:r>
            <w:r w:rsidRPr="00AC4281">
              <w:rPr>
                <w:rFonts w:ascii="Calibri" w:hAnsi="Calibri"/>
                <w:b/>
              </w:rPr>
              <w:t xml:space="preserve"> </w:t>
            </w:r>
          </w:p>
        </w:tc>
        <w:tc>
          <w:tcPr>
            <w:tcW w:w="1418" w:type="dxa"/>
            <w:shd w:val="clear" w:color="auto" w:fill="E7E6E6" w:themeFill="background2"/>
          </w:tcPr>
          <w:p w14:paraId="36113627" w14:textId="77777777" w:rsidR="00215BC9" w:rsidRPr="00AC4281" w:rsidRDefault="009C50A7" w:rsidP="006A2D2E">
            <w:pPr>
              <w:jc w:val="left"/>
              <w:rPr>
                <w:rFonts w:ascii="Calibri" w:hAnsi="Calibri"/>
                <w:b/>
                <w:sz w:val="20"/>
                <w:szCs w:val="20"/>
              </w:rPr>
            </w:pPr>
            <w:r w:rsidRPr="00AC4281">
              <w:rPr>
                <w:rFonts w:ascii="Calibri" w:hAnsi="Calibri"/>
                <w:b/>
                <w:sz w:val="14"/>
                <w:szCs w:val="20"/>
              </w:rPr>
              <w:t xml:space="preserve">Possible </w:t>
            </w:r>
            <w:r w:rsidR="006A2D2E" w:rsidRPr="00AC4281">
              <w:rPr>
                <w:rFonts w:ascii="Calibri" w:hAnsi="Calibri"/>
                <w:b/>
                <w:sz w:val="14"/>
                <w:szCs w:val="20"/>
              </w:rPr>
              <w:t>ref to</w:t>
            </w:r>
            <w:r w:rsidR="00B82DE1" w:rsidRPr="00AC4281">
              <w:rPr>
                <w:rFonts w:ascii="Calibri" w:hAnsi="Calibri"/>
                <w:b/>
                <w:sz w:val="14"/>
                <w:szCs w:val="20"/>
              </w:rPr>
              <w:t xml:space="preserve"> current CMS</w:t>
            </w:r>
            <w:r w:rsidR="009026B2" w:rsidRPr="00AC4281">
              <w:rPr>
                <w:rFonts w:ascii="Calibri" w:hAnsi="Calibri"/>
                <w:b/>
                <w:sz w:val="14"/>
                <w:szCs w:val="20"/>
              </w:rPr>
              <w:t xml:space="preserve"> (CMM 2017-07)</w:t>
            </w:r>
          </w:p>
        </w:tc>
        <w:tc>
          <w:tcPr>
            <w:tcW w:w="6678" w:type="dxa"/>
            <w:shd w:val="clear" w:color="auto" w:fill="E7E6E6" w:themeFill="background2"/>
          </w:tcPr>
          <w:p w14:paraId="4D5740B9" w14:textId="77777777" w:rsidR="00215BC9" w:rsidRPr="00AC4281" w:rsidRDefault="006A2D2E" w:rsidP="00B16486">
            <w:pPr>
              <w:rPr>
                <w:rFonts w:ascii="Calibri" w:hAnsi="Calibri"/>
                <w:b/>
              </w:rPr>
            </w:pPr>
            <w:r w:rsidRPr="00AC4281">
              <w:rPr>
                <w:rFonts w:ascii="Calibri" w:hAnsi="Calibri"/>
                <w:b/>
              </w:rPr>
              <w:t xml:space="preserve">Comments </w:t>
            </w:r>
          </w:p>
        </w:tc>
      </w:tr>
      <w:tr w:rsidR="00215BC9" w:rsidRPr="00AC4281" w14:paraId="47D12E04" w14:textId="77777777" w:rsidTr="00433048">
        <w:trPr>
          <w:trHeight w:val="252"/>
        </w:trPr>
        <w:tc>
          <w:tcPr>
            <w:tcW w:w="5098" w:type="dxa"/>
          </w:tcPr>
          <w:p w14:paraId="60D576BF" w14:textId="77777777" w:rsidR="00215BC9" w:rsidRPr="00AC4281" w:rsidRDefault="00F616B7" w:rsidP="006A2D2E">
            <w:pPr>
              <w:pStyle w:val="ListParagraph"/>
              <w:numPr>
                <w:ilvl w:val="0"/>
                <w:numId w:val="1"/>
              </w:numPr>
              <w:spacing w:after="0"/>
              <w:rPr>
                <w:rFonts w:ascii="Calibri" w:hAnsi="Calibri"/>
                <w:b/>
              </w:rPr>
            </w:pPr>
            <w:r w:rsidRPr="00AC4281">
              <w:rPr>
                <w:rFonts w:ascii="Calibri" w:hAnsi="Calibri"/>
                <w:b/>
              </w:rPr>
              <w:t>PREAMBLE</w:t>
            </w:r>
          </w:p>
        </w:tc>
        <w:tc>
          <w:tcPr>
            <w:tcW w:w="1418" w:type="dxa"/>
          </w:tcPr>
          <w:p w14:paraId="78397246" w14:textId="77777777" w:rsidR="00215BC9" w:rsidRPr="00AC4281" w:rsidRDefault="00016733" w:rsidP="006A2D2E">
            <w:pPr>
              <w:jc w:val="right"/>
              <w:rPr>
                <w:rFonts w:ascii="Calibri" w:hAnsi="Calibri"/>
                <w:i/>
                <w:sz w:val="14"/>
                <w:szCs w:val="20"/>
              </w:rPr>
            </w:pPr>
            <w:r w:rsidRPr="00AC4281">
              <w:rPr>
                <w:rFonts w:ascii="Calibri" w:hAnsi="Calibri"/>
                <w:i/>
                <w:sz w:val="14"/>
                <w:szCs w:val="20"/>
              </w:rPr>
              <w:t>preamble</w:t>
            </w:r>
          </w:p>
        </w:tc>
        <w:tc>
          <w:tcPr>
            <w:tcW w:w="6678" w:type="dxa"/>
          </w:tcPr>
          <w:p w14:paraId="4EE1CF0E" w14:textId="77777777" w:rsidR="00421178" w:rsidRPr="00AC4281" w:rsidRDefault="009026B2" w:rsidP="00B16486">
            <w:pPr>
              <w:rPr>
                <w:rFonts w:ascii="Calibri" w:hAnsi="Calibri"/>
                <w:i/>
              </w:rPr>
            </w:pPr>
            <w:r w:rsidRPr="00AC4281">
              <w:rPr>
                <w:rFonts w:ascii="Calibri" w:hAnsi="Calibri"/>
                <w:i/>
              </w:rPr>
              <w:t>Eg</w:t>
            </w:r>
            <w:r w:rsidR="00005A2F" w:rsidRPr="00AC4281">
              <w:rPr>
                <w:rFonts w:ascii="Calibri" w:hAnsi="Calibri"/>
                <w:i/>
              </w:rPr>
              <w:t xml:space="preserve"> </w:t>
            </w:r>
            <w:r w:rsidR="00136370" w:rsidRPr="00AC4281">
              <w:rPr>
                <w:rFonts w:ascii="Calibri" w:hAnsi="Calibri"/>
                <w:i/>
              </w:rPr>
              <w:t>To be refined once draft CMM is further developed</w:t>
            </w:r>
          </w:p>
        </w:tc>
      </w:tr>
      <w:tr w:rsidR="003F0DE1" w:rsidRPr="00AC4281" w14:paraId="20517C0A" w14:textId="77777777" w:rsidTr="00433048">
        <w:trPr>
          <w:trHeight w:val="252"/>
        </w:trPr>
        <w:tc>
          <w:tcPr>
            <w:tcW w:w="5098" w:type="dxa"/>
          </w:tcPr>
          <w:p w14:paraId="3EDF38CD" w14:textId="77777777" w:rsidR="003F0DE1" w:rsidRPr="00AC4281" w:rsidRDefault="003F0DE1" w:rsidP="003F0DE1">
            <w:pPr>
              <w:pStyle w:val="ListParagraph"/>
              <w:numPr>
                <w:ilvl w:val="0"/>
                <w:numId w:val="1"/>
              </w:numPr>
              <w:spacing w:after="0"/>
              <w:rPr>
                <w:rFonts w:ascii="Calibri" w:hAnsi="Calibri"/>
                <w:b/>
              </w:rPr>
            </w:pPr>
            <w:r w:rsidRPr="00AC4281">
              <w:rPr>
                <w:rFonts w:ascii="Calibri" w:hAnsi="Calibri"/>
                <w:b/>
              </w:rPr>
              <w:t>CMS PURPOSE</w:t>
            </w:r>
          </w:p>
        </w:tc>
        <w:tc>
          <w:tcPr>
            <w:tcW w:w="1418" w:type="dxa"/>
          </w:tcPr>
          <w:p w14:paraId="1492F927" w14:textId="77777777" w:rsidR="003F0DE1" w:rsidRPr="00AC4281" w:rsidRDefault="003F0DE1" w:rsidP="003F0DE1">
            <w:pPr>
              <w:jc w:val="right"/>
              <w:rPr>
                <w:rFonts w:ascii="Calibri" w:hAnsi="Calibri"/>
                <w:i/>
                <w:sz w:val="14"/>
                <w:szCs w:val="20"/>
              </w:rPr>
            </w:pPr>
            <w:r w:rsidRPr="00AC4281">
              <w:rPr>
                <w:rFonts w:ascii="Calibri" w:hAnsi="Calibri"/>
                <w:i/>
                <w:sz w:val="14"/>
                <w:szCs w:val="20"/>
              </w:rPr>
              <w:t>para 1</w:t>
            </w:r>
          </w:p>
        </w:tc>
        <w:tc>
          <w:tcPr>
            <w:tcW w:w="6678" w:type="dxa"/>
          </w:tcPr>
          <w:p w14:paraId="656CF720" w14:textId="77777777" w:rsidR="003F0DE1" w:rsidRPr="00750307" w:rsidRDefault="003F0DE1" w:rsidP="003F0DE1">
            <w:pPr>
              <w:rPr>
                <w:rFonts w:ascii="Calibri" w:eastAsia="PMingLiU" w:hAnsi="Calibri"/>
                <w:color w:val="0000FF"/>
                <w:sz w:val="20"/>
                <w:szCs w:val="20"/>
                <w:lang w:eastAsia="zh-TW"/>
              </w:rPr>
            </w:pPr>
          </w:p>
        </w:tc>
      </w:tr>
      <w:tr w:rsidR="003F0DE1" w:rsidRPr="00AC4281" w14:paraId="3A2C6883" w14:textId="77777777" w:rsidTr="00433048">
        <w:trPr>
          <w:trHeight w:val="252"/>
        </w:trPr>
        <w:tc>
          <w:tcPr>
            <w:tcW w:w="5098" w:type="dxa"/>
          </w:tcPr>
          <w:p w14:paraId="7110574F" w14:textId="77777777" w:rsidR="003F0DE1" w:rsidRPr="00AC4281" w:rsidRDefault="003F0DE1" w:rsidP="003F0DE1">
            <w:pPr>
              <w:pStyle w:val="ListParagraph"/>
              <w:numPr>
                <w:ilvl w:val="0"/>
                <w:numId w:val="1"/>
              </w:numPr>
              <w:spacing w:after="0"/>
              <w:rPr>
                <w:rFonts w:ascii="Calibri" w:hAnsi="Calibri"/>
              </w:rPr>
            </w:pPr>
            <w:r w:rsidRPr="00AC4281">
              <w:rPr>
                <w:rFonts w:ascii="Calibri" w:hAnsi="Calibri"/>
                <w:b/>
              </w:rPr>
              <w:t>CMS SCOPE AND APPLICATION</w:t>
            </w:r>
          </w:p>
        </w:tc>
        <w:tc>
          <w:tcPr>
            <w:tcW w:w="1418" w:type="dxa"/>
          </w:tcPr>
          <w:p w14:paraId="1AF25D13" w14:textId="77777777" w:rsidR="003F0DE1" w:rsidRPr="00AC4281" w:rsidRDefault="003F0DE1" w:rsidP="003F0DE1">
            <w:pPr>
              <w:jc w:val="right"/>
              <w:rPr>
                <w:rFonts w:ascii="Calibri" w:hAnsi="Calibri"/>
                <w:i/>
                <w:sz w:val="14"/>
                <w:szCs w:val="20"/>
              </w:rPr>
            </w:pPr>
            <w:r w:rsidRPr="00AC4281">
              <w:rPr>
                <w:rFonts w:ascii="Calibri" w:hAnsi="Calibri"/>
                <w:i/>
                <w:sz w:val="14"/>
                <w:szCs w:val="20"/>
              </w:rPr>
              <w:t>para 2 – 4, 8 – 11, 12 -14, 15 – 21 Annex I</w:t>
            </w:r>
          </w:p>
        </w:tc>
        <w:tc>
          <w:tcPr>
            <w:tcW w:w="6678" w:type="dxa"/>
          </w:tcPr>
          <w:p w14:paraId="5EE9609E" w14:textId="77777777" w:rsidR="00421178" w:rsidRPr="00750307" w:rsidRDefault="00421178" w:rsidP="001D4092">
            <w:pPr>
              <w:widowControl w:val="0"/>
              <w:autoSpaceDE w:val="0"/>
              <w:autoSpaceDN w:val="0"/>
              <w:adjustRightInd w:val="0"/>
              <w:jc w:val="left"/>
              <w:rPr>
                <w:rFonts w:ascii="Calibri" w:eastAsia="PMingLiU" w:hAnsi="Calibri"/>
                <w:color w:val="0000FF"/>
                <w:lang w:eastAsia="zh-TW"/>
              </w:rPr>
            </w:pPr>
          </w:p>
        </w:tc>
      </w:tr>
      <w:tr w:rsidR="003F0DE1" w:rsidRPr="00AC4281" w14:paraId="2AEC6FC6" w14:textId="77777777" w:rsidTr="00433048">
        <w:trPr>
          <w:trHeight w:val="252"/>
        </w:trPr>
        <w:tc>
          <w:tcPr>
            <w:tcW w:w="5098" w:type="dxa"/>
          </w:tcPr>
          <w:p w14:paraId="54B23EA2" w14:textId="77777777" w:rsidR="003F0DE1" w:rsidRPr="00AC4281" w:rsidRDefault="003F0DE1" w:rsidP="003F0DE1">
            <w:pPr>
              <w:pStyle w:val="ListParagraph"/>
              <w:numPr>
                <w:ilvl w:val="1"/>
                <w:numId w:val="1"/>
              </w:numPr>
              <w:spacing w:after="0"/>
              <w:rPr>
                <w:rFonts w:ascii="Calibri" w:hAnsi="Calibri"/>
                <w:b/>
              </w:rPr>
            </w:pPr>
            <w:r w:rsidRPr="00AC4281">
              <w:rPr>
                <w:rFonts w:ascii="Calibri" w:hAnsi="Calibri"/>
                <w:b/>
              </w:rPr>
              <w:t xml:space="preserve">BALANCE ACROSS FLEETS AND FISHERIES </w:t>
            </w:r>
          </w:p>
        </w:tc>
        <w:tc>
          <w:tcPr>
            <w:tcW w:w="1418" w:type="dxa"/>
          </w:tcPr>
          <w:p w14:paraId="5519ACE9" w14:textId="77777777" w:rsidR="003F0DE1" w:rsidRPr="00AC4281" w:rsidRDefault="003F0DE1" w:rsidP="003F0DE1">
            <w:pPr>
              <w:jc w:val="right"/>
              <w:rPr>
                <w:rFonts w:ascii="Calibri" w:hAnsi="Calibri"/>
                <w:i/>
                <w:sz w:val="14"/>
                <w:szCs w:val="20"/>
              </w:rPr>
            </w:pPr>
          </w:p>
        </w:tc>
        <w:tc>
          <w:tcPr>
            <w:tcW w:w="6678" w:type="dxa"/>
          </w:tcPr>
          <w:p w14:paraId="550B3B3D" w14:textId="77777777" w:rsidR="003F0DE1" w:rsidRPr="00153F27" w:rsidRDefault="00C33D8A" w:rsidP="00C33D8A">
            <w:pPr>
              <w:rPr>
                <w:rFonts w:ascii="Calibri" w:eastAsia="PMingLiU" w:hAnsi="Calibri"/>
                <w:color w:val="0000FF"/>
                <w:lang w:eastAsia="zh-TW"/>
              </w:rPr>
            </w:pPr>
            <w:r w:rsidRPr="00153F27">
              <w:rPr>
                <w:rFonts w:ascii="Calibri" w:eastAsia="PMingLiU" w:hAnsi="Calibri" w:hint="eastAsia"/>
                <w:color w:val="0000FF"/>
                <w:lang w:eastAsia="zh-TW"/>
              </w:rPr>
              <w:t>We</w:t>
            </w:r>
            <w:r w:rsidRPr="00153F27">
              <w:rPr>
                <w:rFonts w:ascii="Calibri" w:eastAsia="PMingLiU" w:hAnsi="Calibri"/>
                <w:color w:val="0000FF"/>
                <w:lang w:eastAsia="zh-TW"/>
              </w:rPr>
              <w:t>’</w:t>
            </w:r>
            <w:r w:rsidRPr="00153F27">
              <w:rPr>
                <w:rFonts w:ascii="Calibri" w:eastAsia="PMingLiU" w:hAnsi="Calibri" w:hint="eastAsia"/>
                <w:color w:val="0000FF"/>
                <w:lang w:eastAsia="zh-TW"/>
              </w:rPr>
              <w:t xml:space="preserve">d like to have more information on how this concept can be </w:t>
            </w:r>
            <w:r w:rsidRPr="00153F27">
              <w:rPr>
                <w:rFonts w:ascii="Calibri" w:eastAsia="PMingLiU" w:hAnsi="Calibri"/>
                <w:color w:val="0000FF"/>
                <w:lang w:eastAsia="zh-TW"/>
              </w:rPr>
              <w:t>addressed</w:t>
            </w:r>
            <w:r w:rsidRPr="00153F27">
              <w:rPr>
                <w:rFonts w:ascii="Calibri" w:eastAsia="PMingLiU" w:hAnsi="Calibri" w:hint="eastAsia"/>
                <w:color w:val="0000FF"/>
                <w:lang w:eastAsia="zh-TW"/>
              </w:rPr>
              <w:t xml:space="preserve"> in the CMS </w:t>
            </w:r>
            <w:r w:rsidRPr="00153F27">
              <w:rPr>
                <w:rFonts w:ascii="Calibri" w:eastAsia="PMingLiU" w:hAnsi="Calibri"/>
                <w:color w:val="0000FF"/>
                <w:lang w:eastAsia="zh-TW"/>
              </w:rPr>
              <w:t>measure</w:t>
            </w:r>
            <w:r w:rsidRPr="00153F27">
              <w:rPr>
                <w:rFonts w:ascii="Calibri" w:eastAsia="PMingLiU" w:hAnsi="Calibri" w:hint="eastAsia"/>
                <w:color w:val="0000FF"/>
                <w:lang w:eastAsia="zh-TW"/>
              </w:rPr>
              <w:t xml:space="preserve">. If involving the review </w:t>
            </w:r>
            <w:r w:rsidRPr="00153F27">
              <w:rPr>
                <w:rFonts w:ascii="Calibri" w:eastAsia="PMingLiU" w:hAnsi="Calibri"/>
                <w:color w:val="0000FF"/>
                <w:lang w:eastAsia="zh-TW"/>
              </w:rPr>
              <w:t>obligation</w:t>
            </w:r>
            <w:r w:rsidR="005717A2" w:rsidRPr="00153F27">
              <w:rPr>
                <w:rFonts w:ascii="Calibri" w:eastAsia="PMingLiU" w:hAnsi="Calibri" w:hint="eastAsia"/>
                <w:color w:val="0000FF"/>
                <w:lang w:eastAsia="zh-TW"/>
              </w:rPr>
              <w:t>s for fleets, this subsection</w:t>
            </w:r>
            <w:r w:rsidRPr="00153F27">
              <w:rPr>
                <w:rFonts w:ascii="Calibri" w:eastAsia="PMingLiU" w:hAnsi="Calibri" w:hint="eastAsia"/>
                <w:color w:val="0000FF"/>
                <w:lang w:eastAsia="zh-TW"/>
              </w:rPr>
              <w:t xml:space="preserve"> can be </w:t>
            </w:r>
            <w:r w:rsidRPr="00153F27">
              <w:rPr>
                <w:rFonts w:ascii="Calibri" w:eastAsia="PMingLiU" w:hAnsi="Calibri"/>
                <w:color w:val="0000FF"/>
                <w:lang w:eastAsia="zh-TW"/>
              </w:rPr>
              <w:t>incorporate</w:t>
            </w:r>
            <w:r w:rsidRPr="00153F27">
              <w:rPr>
                <w:rFonts w:ascii="Calibri" w:eastAsia="PMingLiU" w:hAnsi="Calibri" w:hint="eastAsia"/>
                <w:color w:val="0000FF"/>
                <w:lang w:eastAsia="zh-TW"/>
              </w:rPr>
              <w:t xml:space="preserve">d into </w:t>
            </w:r>
            <w:r w:rsidRPr="00153F27">
              <w:rPr>
                <w:rFonts w:ascii="Calibri" w:eastAsia="PMingLiU" w:hAnsi="Calibri"/>
                <w:color w:val="0000FF"/>
                <w:lang w:eastAsia="zh-TW"/>
              </w:rPr>
              <w:t>subsection</w:t>
            </w:r>
            <w:r w:rsidRPr="00153F27">
              <w:rPr>
                <w:rFonts w:ascii="Calibri" w:eastAsia="PMingLiU" w:hAnsi="Calibri" w:hint="eastAsia"/>
                <w:color w:val="0000FF"/>
                <w:lang w:eastAsia="zh-TW"/>
              </w:rPr>
              <w:t xml:space="preserve"> f.</w:t>
            </w:r>
          </w:p>
        </w:tc>
      </w:tr>
      <w:tr w:rsidR="000C3880" w:rsidRPr="00AC4281" w14:paraId="60736C59" w14:textId="77777777" w:rsidTr="00433048">
        <w:trPr>
          <w:trHeight w:val="252"/>
        </w:trPr>
        <w:tc>
          <w:tcPr>
            <w:tcW w:w="5098" w:type="dxa"/>
          </w:tcPr>
          <w:p w14:paraId="4B88C5E3" w14:textId="77777777" w:rsidR="000C3880" w:rsidRPr="00AC4281" w:rsidRDefault="000C3880" w:rsidP="003F0DE1">
            <w:pPr>
              <w:pStyle w:val="ListParagraph"/>
              <w:numPr>
                <w:ilvl w:val="1"/>
                <w:numId w:val="1"/>
              </w:numPr>
              <w:spacing w:after="0"/>
              <w:rPr>
                <w:rFonts w:ascii="Calibri" w:hAnsi="Calibri"/>
                <w:b/>
              </w:rPr>
            </w:pPr>
            <w:r w:rsidRPr="00AC4281">
              <w:rPr>
                <w:rFonts w:ascii="Calibri" w:hAnsi="Calibri"/>
                <w:b/>
              </w:rPr>
              <w:t>CCM IMPLEMENTATION AS A FOCUS</w:t>
            </w:r>
          </w:p>
        </w:tc>
        <w:tc>
          <w:tcPr>
            <w:tcW w:w="1418" w:type="dxa"/>
          </w:tcPr>
          <w:p w14:paraId="591C6FD4" w14:textId="77777777" w:rsidR="000C3880" w:rsidRPr="00AC4281" w:rsidRDefault="000C3880" w:rsidP="003F0DE1">
            <w:pPr>
              <w:jc w:val="right"/>
              <w:rPr>
                <w:rFonts w:ascii="Calibri" w:hAnsi="Calibri"/>
                <w:i/>
                <w:sz w:val="14"/>
                <w:szCs w:val="20"/>
              </w:rPr>
            </w:pPr>
          </w:p>
        </w:tc>
        <w:tc>
          <w:tcPr>
            <w:tcW w:w="6678" w:type="dxa"/>
          </w:tcPr>
          <w:p w14:paraId="32FAF41B" w14:textId="6915CB1A" w:rsidR="000C3880" w:rsidRPr="002E3F04" w:rsidRDefault="0053680D" w:rsidP="000C3880">
            <w:pPr>
              <w:rPr>
                <w:rFonts w:ascii="Calibri" w:eastAsia="PMingLiU" w:hAnsi="Calibri"/>
                <w:color w:val="0000FF"/>
                <w:lang w:eastAsia="zh-TW"/>
              </w:rPr>
            </w:pPr>
            <w:r>
              <w:rPr>
                <w:rFonts w:ascii="Calibri" w:hAnsi="Calibri"/>
                <w:color w:val="0000FF"/>
              </w:rPr>
              <w:t>Although</w:t>
            </w:r>
            <w:r w:rsidR="002E3F04" w:rsidRPr="002E3F04">
              <w:rPr>
                <w:rFonts w:ascii="Calibri" w:hAnsi="Calibri"/>
                <w:color w:val="0000FF"/>
              </w:rPr>
              <w:t xml:space="preserve"> this concept is mentioned in the Report, we do not fully understand </w:t>
            </w:r>
            <w:r w:rsidR="002E3F04">
              <w:rPr>
                <w:rFonts w:ascii="Calibri" w:hAnsi="Calibri"/>
                <w:color w:val="0000FF"/>
              </w:rPr>
              <w:t>its</w:t>
            </w:r>
            <w:r w:rsidR="002E3F04" w:rsidRPr="002E3F04">
              <w:rPr>
                <w:rFonts w:ascii="Calibri" w:hAnsi="Calibri"/>
                <w:color w:val="0000FF"/>
              </w:rPr>
              <w:t xml:space="preserve"> i</w:t>
            </w:r>
            <w:r w:rsidR="002E3F04">
              <w:rPr>
                <w:rFonts w:ascii="Calibri" w:hAnsi="Calibri"/>
                <w:color w:val="0000FF"/>
              </w:rPr>
              <w:t>ndication</w:t>
            </w:r>
            <w:r w:rsidR="002E3F04" w:rsidRPr="002E3F04">
              <w:rPr>
                <w:rFonts w:ascii="Calibri" w:hAnsi="Calibri"/>
                <w:color w:val="0000FF"/>
              </w:rPr>
              <w:t xml:space="preserve"> at the time of reviewing this list. We may need e</w:t>
            </w:r>
            <w:r w:rsidR="000C3880" w:rsidRPr="002E3F04">
              <w:rPr>
                <w:rFonts w:ascii="Calibri" w:hAnsi="Calibri" w:hint="eastAsia"/>
                <w:color w:val="0000FF"/>
              </w:rPr>
              <w:t>laborations</w:t>
            </w:r>
            <w:r w:rsidR="002E3F04" w:rsidRPr="002E3F04">
              <w:rPr>
                <w:rFonts w:ascii="Calibri" w:hAnsi="Calibri"/>
                <w:color w:val="0000FF"/>
              </w:rPr>
              <w:t xml:space="preserve"> to </w:t>
            </w:r>
            <w:r w:rsidR="002E3F04">
              <w:rPr>
                <w:rFonts w:ascii="Calibri" w:hAnsi="Calibri"/>
                <w:color w:val="0000FF"/>
              </w:rPr>
              <w:t>provide further comments</w:t>
            </w:r>
            <w:r w:rsidR="000C3880" w:rsidRPr="002E3F04">
              <w:rPr>
                <w:rFonts w:ascii="Calibri" w:hAnsi="Calibri" w:hint="eastAsia"/>
                <w:color w:val="0000FF"/>
              </w:rPr>
              <w:t>.</w:t>
            </w:r>
          </w:p>
        </w:tc>
      </w:tr>
      <w:tr w:rsidR="000C3880" w:rsidRPr="00AC4281" w14:paraId="532087F1" w14:textId="77777777" w:rsidTr="00433048">
        <w:trPr>
          <w:trHeight w:val="252"/>
        </w:trPr>
        <w:tc>
          <w:tcPr>
            <w:tcW w:w="5098" w:type="dxa"/>
          </w:tcPr>
          <w:p w14:paraId="4710898B" w14:textId="77777777" w:rsidR="000C3880" w:rsidRPr="00AC4281" w:rsidRDefault="000C3880" w:rsidP="003F0DE1">
            <w:pPr>
              <w:pStyle w:val="ListParagraph"/>
              <w:numPr>
                <w:ilvl w:val="1"/>
                <w:numId w:val="1"/>
              </w:numPr>
              <w:spacing w:after="0"/>
              <w:rPr>
                <w:rFonts w:ascii="Calibri" w:hAnsi="Calibri"/>
                <w:b/>
              </w:rPr>
            </w:pPr>
            <w:r w:rsidRPr="00AC4281">
              <w:rPr>
                <w:rFonts w:ascii="Calibri" w:hAnsi="Calibri"/>
                <w:b/>
              </w:rPr>
              <w:t>HANDLING INVESTIGATIONS OF VESSEL LEVEL INFRINGEMENTS</w:t>
            </w:r>
          </w:p>
        </w:tc>
        <w:tc>
          <w:tcPr>
            <w:tcW w:w="1418" w:type="dxa"/>
          </w:tcPr>
          <w:p w14:paraId="607972F5" w14:textId="77777777" w:rsidR="000C3880" w:rsidRPr="00AC4281" w:rsidRDefault="000C3880" w:rsidP="003F0DE1">
            <w:pPr>
              <w:jc w:val="right"/>
              <w:rPr>
                <w:rFonts w:ascii="Calibri" w:hAnsi="Calibri"/>
                <w:i/>
                <w:sz w:val="14"/>
                <w:szCs w:val="20"/>
              </w:rPr>
            </w:pPr>
          </w:p>
        </w:tc>
        <w:tc>
          <w:tcPr>
            <w:tcW w:w="6678" w:type="dxa"/>
          </w:tcPr>
          <w:p w14:paraId="2E3C1C90" w14:textId="7E679157" w:rsidR="000C3880" w:rsidRPr="00B308E5" w:rsidRDefault="0053680D" w:rsidP="000C3880">
            <w:pPr>
              <w:rPr>
                <w:rFonts w:ascii="Calibri" w:eastAsia="PMingLiU" w:hAnsi="Calibri"/>
                <w:color w:val="0000FF"/>
                <w:highlight w:val="yellow"/>
                <w:lang w:eastAsia="zh-TW"/>
              </w:rPr>
            </w:pPr>
            <w:r>
              <w:rPr>
                <w:rFonts w:ascii="Calibri" w:hAnsi="Calibri"/>
                <w:color w:val="0000FF"/>
              </w:rPr>
              <w:t>Although</w:t>
            </w:r>
            <w:r w:rsidR="002E3F04" w:rsidRPr="002E3F04">
              <w:rPr>
                <w:rFonts w:ascii="Calibri" w:hAnsi="Calibri"/>
                <w:color w:val="0000FF"/>
              </w:rPr>
              <w:t xml:space="preserve"> this concept is mentioned in the Report, we do not fully understand </w:t>
            </w:r>
            <w:r w:rsidR="002E3F04">
              <w:rPr>
                <w:rFonts w:ascii="Calibri" w:hAnsi="Calibri"/>
                <w:color w:val="0000FF"/>
              </w:rPr>
              <w:t>its</w:t>
            </w:r>
            <w:r w:rsidR="002E3F04" w:rsidRPr="002E3F04">
              <w:rPr>
                <w:rFonts w:ascii="Calibri" w:hAnsi="Calibri"/>
                <w:color w:val="0000FF"/>
              </w:rPr>
              <w:t xml:space="preserve"> i</w:t>
            </w:r>
            <w:r w:rsidR="002E3F04">
              <w:rPr>
                <w:rFonts w:ascii="Calibri" w:hAnsi="Calibri"/>
                <w:color w:val="0000FF"/>
              </w:rPr>
              <w:t>ndication</w:t>
            </w:r>
            <w:r w:rsidR="002E3F04" w:rsidRPr="002E3F04">
              <w:rPr>
                <w:rFonts w:ascii="Calibri" w:hAnsi="Calibri"/>
                <w:color w:val="0000FF"/>
              </w:rPr>
              <w:t xml:space="preserve"> at the time of reviewing this list. We may need e</w:t>
            </w:r>
            <w:r w:rsidR="002E3F04" w:rsidRPr="002E3F04">
              <w:rPr>
                <w:rFonts w:ascii="Calibri" w:hAnsi="Calibri" w:hint="eastAsia"/>
                <w:color w:val="0000FF"/>
              </w:rPr>
              <w:t>laborations</w:t>
            </w:r>
            <w:r w:rsidR="002E3F04" w:rsidRPr="002E3F04">
              <w:rPr>
                <w:rFonts w:ascii="Calibri" w:hAnsi="Calibri"/>
                <w:color w:val="0000FF"/>
              </w:rPr>
              <w:t xml:space="preserve"> to </w:t>
            </w:r>
            <w:r w:rsidR="002E3F04">
              <w:rPr>
                <w:rFonts w:ascii="Calibri" w:hAnsi="Calibri"/>
                <w:color w:val="0000FF"/>
              </w:rPr>
              <w:t>provide further comments</w:t>
            </w:r>
            <w:r w:rsidR="002E3F04" w:rsidRPr="002E3F04">
              <w:rPr>
                <w:rFonts w:ascii="Calibri" w:hAnsi="Calibri" w:hint="eastAsia"/>
                <w:color w:val="0000FF"/>
              </w:rPr>
              <w:t>.</w:t>
            </w:r>
          </w:p>
        </w:tc>
      </w:tr>
      <w:tr w:rsidR="000C3880" w:rsidRPr="00AC4281" w14:paraId="51AB6ADF" w14:textId="77777777" w:rsidTr="00433048">
        <w:trPr>
          <w:trHeight w:val="252"/>
        </w:trPr>
        <w:tc>
          <w:tcPr>
            <w:tcW w:w="5098" w:type="dxa"/>
          </w:tcPr>
          <w:p w14:paraId="220C1B45" w14:textId="77777777" w:rsidR="000C3880" w:rsidRPr="00AC4281" w:rsidRDefault="000C3880" w:rsidP="003F0DE1">
            <w:pPr>
              <w:pStyle w:val="ListParagraph"/>
              <w:numPr>
                <w:ilvl w:val="1"/>
                <w:numId w:val="1"/>
              </w:numPr>
              <w:spacing w:after="0"/>
              <w:rPr>
                <w:rFonts w:ascii="Calibri" w:hAnsi="Calibri"/>
                <w:b/>
              </w:rPr>
            </w:pPr>
            <w:r w:rsidRPr="00AC4281">
              <w:rPr>
                <w:rFonts w:ascii="Calibri" w:hAnsi="Calibri"/>
                <w:b/>
              </w:rPr>
              <w:t>ZONE-BASED MANAGEMENT ARRANGEMENTS</w:t>
            </w:r>
          </w:p>
        </w:tc>
        <w:tc>
          <w:tcPr>
            <w:tcW w:w="1418" w:type="dxa"/>
          </w:tcPr>
          <w:p w14:paraId="457EDD10" w14:textId="77777777" w:rsidR="000C3880" w:rsidRPr="00AC4281" w:rsidRDefault="000C3880" w:rsidP="003F0DE1">
            <w:pPr>
              <w:jc w:val="right"/>
              <w:rPr>
                <w:rFonts w:ascii="Calibri" w:hAnsi="Calibri"/>
                <w:i/>
                <w:sz w:val="14"/>
                <w:szCs w:val="20"/>
              </w:rPr>
            </w:pPr>
          </w:p>
        </w:tc>
        <w:tc>
          <w:tcPr>
            <w:tcW w:w="6678" w:type="dxa"/>
          </w:tcPr>
          <w:p w14:paraId="2EF39517" w14:textId="0FF42760" w:rsidR="000C3880" w:rsidRPr="00153F27" w:rsidRDefault="000C3880" w:rsidP="005717A2">
            <w:pPr>
              <w:rPr>
                <w:rFonts w:ascii="Calibri" w:eastAsia="PMingLiU" w:hAnsi="Calibri"/>
                <w:color w:val="0000FF"/>
                <w:lang w:eastAsia="zh-TW"/>
              </w:rPr>
            </w:pPr>
            <w:r w:rsidRPr="00153F27">
              <w:rPr>
                <w:rFonts w:ascii="Calibri" w:eastAsia="PMingLiU" w:hAnsi="Calibri" w:hint="eastAsia"/>
                <w:color w:val="0000FF"/>
                <w:lang w:eastAsia="zh-TW"/>
              </w:rPr>
              <w:t>We</w:t>
            </w:r>
            <w:r w:rsidRPr="00153F27">
              <w:rPr>
                <w:rFonts w:ascii="Calibri" w:eastAsia="PMingLiU" w:hAnsi="Calibri"/>
                <w:color w:val="0000FF"/>
                <w:lang w:eastAsia="zh-TW"/>
              </w:rPr>
              <w:t>’</w:t>
            </w:r>
            <w:r w:rsidRPr="00153F27">
              <w:rPr>
                <w:rFonts w:ascii="Calibri" w:eastAsia="PMingLiU" w:hAnsi="Calibri" w:hint="eastAsia"/>
                <w:color w:val="0000FF"/>
                <w:lang w:eastAsia="zh-TW"/>
              </w:rPr>
              <w:t xml:space="preserve">re unsure if zone-based arrangement here suggests </w:t>
            </w:r>
            <w:r w:rsidRPr="00153F27">
              <w:rPr>
                <w:rFonts w:ascii="Calibri" w:eastAsia="PMingLiU" w:hAnsi="Calibri"/>
                <w:color w:val="0000FF"/>
                <w:lang w:eastAsia="zh-TW"/>
              </w:rPr>
              <w:t>collective</w:t>
            </w:r>
            <w:r w:rsidRPr="00153F27">
              <w:rPr>
                <w:rFonts w:ascii="Calibri" w:eastAsia="PMingLiU" w:hAnsi="Calibri" w:hint="eastAsia"/>
                <w:color w:val="0000FF"/>
                <w:lang w:eastAsia="zh-TW"/>
              </w:rPr>
              <w:t xml:space="preserve"> </w:t>
            </w:r>
            <w:r w:rsidRPr="00153F27">
              <w:rPr>
                <w:rFonts w:ascii="Calibri" w:eastAsia="PMingLiU" w:hAnsi="Calibri"/>
                <w:color w:val="0000FF"/>
                <w:lang w:eastAsia="zh-TW"/>
              </w:rPr>
              <w:t>obligation</w:t>
            </w:r>
            <w:r w:rsidRPr="00153F27">
              <w:rPr>
                <w:rFonts w:ascii="Calibri" w:eastAsia="PMingLiU" w:hAnsi="Calibri" w:hint="eastAsia"/>
                <w:color w:val="0000FF"/>
                <w:lang w:eastAsia="zh-TW"/>
              </w:rPr>
              <w:t xml:space="preserve"> as in para 4 of </w:t>
            </w:r>
            <w:r w:rsidRPr="00153F27">
              <w:rPr>
                <w:rFonts w:ascii="Calibri" w:eastAsia="PMingLiU" w:hAnsi="Calibri"/>
                <w:color w:val="0000FF"/>
                <w:lang w:eastAsia="zh-TW"/>
              </w:rPr>
              <w:t>current</w:t>
            </w:r>
            <w:r w:rsidRPr="00153F27">
              <w:rPr>
                <w:rFonts w:ascii="Calibri" w:eastAsia="PMingLiU" w:hAnsi="Calibri" w:hint="eastAsia"/>
                <w:color w:val="0000FF"/>
                <w:lang w:eastAsia="zh-TW"/>
              </w:rPr>
              <w:t xml:space="preserve"> CMS.</w:t>
            </w:r>
            <w:r w:rsidRPr="00B308E5">
              <w:rPr>
                <w:rFonts w:ascii="Calibri" w:eastAsia="PMingLiU" w:hAnsi="Calibri" w:hint="eastAsia"/>
                <w:color w:val="0000FF"/>
                <w:lang w:eastAsia="zh-TW"/>
              </w:rPr>
              <w:t xml:space="preserve"> </w:t>
            </w:r>
            <w:r w:rsidR="00E23974" w:rsidRPr="00B308E5">
              <w:rPr>
                <w:rFonts w:ascii="Calibri" w:eastAsia="PMingLiU" w:hAnsi="Calibri"/>
                <w:color w:val="0000FF"/>
                <w:lang w:eastAsia="zh-TW"/>
              </w:rPr>
              <w:t>O</w:t>
            </w:r>
            <w:r w:rsidRPr="00B308E5">
              <w:rPr>
                <w:rFonts w:ascii="Calibri" w:eastAsia="PMingLiU" w:hAnsi="Calibri" w:hint="eastAsia"/>
                <w:color w:val="0000FF"/>
                <w:lang w:eastAsia="zh-TW"/>
              </w:rPr>
              <w:t>ur co</w:t>
            </w:r>
            <w:r w:rsidR="00E23974" w:rsidRPr="00B308E5">
              <w:rPr>
                <w:rFonts w:ascii="Calibri" w:eastAsia="PMingLiU" w:hAnsi="Calibri"/>
                <w:color w:val="0000FF"/>
                <w:lang w:eastAsia="zh-TW"/>
              </w:rPr>
              <w:t>mment</w:t>
            </w:r>
            <w:r w:rsidRPr="00B308E5">
              <w:rPr>
                <w:rFonts w:ascii="Calibri" w:eastAsia="PMingLiU" w:hAnsi="Calibri" w:hint="eastAsia"/>
                <w:color w:val="0000FF"/>
                <w:lang w:eastAsia="zh-TW"/>
              </w:rPr>
              <w:t xml:space="preserve"> is that the </w:t>
            </w:r>
            <w:r w:rsidRPr="00B308E5">
              <w:rPr>
                <w:rFonts w:ascii="Calibri" w:eastAsia="PMingLiU" w:hAnsi="Calibri"/>
                <w:color w:val="0000FF"/>
                <w:lang w:eastAsia="zh-TW"/>
              </w:rPr>
              <w:t>collective</w:t>
            </w:r>
            <w:r w:rsidRPr="00B308E5">
              <w:rPr>
                <w:rFonts w:ascii="Calibri" w:eastAsia="PMingLiU" w:hAnsi="Calibri" w:hint="eastAsia"/>
                <w:color w:val="0000FF"/>
                <w:lang w:eastAsia="zh-TW"/>
              </w:rPr>
              <w:t xml:space="preserve"> </w:t>
            </w:r>
            <w:r w:rsidRPr="00B308E5">
              <w:rPr>
                <w:rFonts w:ascii="Calibri" w:eastAsia="PMingLiU" w:hAnsi="Calibri"/>
                <w:color w:val="0000FF"/>
                <w:lang w:eastAsia="zh-TW"/>
              </w:rPr>
              <w:t>obligation</w:t>
            </w:r>
            <w:r w:rsidRPr="00B308E5">
              <w:rPr>
                <w:rFonts w:ascii="Calibri" w:eastAsia="PMingLiU" w:hAnsi="Calibri" w:hint="eastAsia"/>
                <w:color w:val="0000FF"/>
                <w:lang w:eastAsia="zh-TW"/>
              </w:rPr>
              <w:t>s are difficult to review.</w:t>
            </w:r>
            <w:r w:rsidR="00B308E5">
              <w:rPr>
                <w:rFonts w:ascii="Calibri" w:eastAsia="PMingLiU" w:hAnsi="Calibri" w:hint="eastAsia"/>
                <w:color w:val="0000FF"/>
                <w:lang w:eastAsia="zh-TW"/>
              </w:rPr>
              <w:t xml:space="preserve"> </w:t>
            </w:r>
            <w:r w:rsidRPr="00153F27">
              <w:rPr>
                <w:rFonts w:ascii="Calibri" w:eastAsia="PMingLiU" w:hAnsi="Calibri" w:hint="eastAsia"/>
                <w:color w:val="0000FF"/>
                <w:lang w:eastAsia="zh-TW"/>
              </w:rPr>
              <w:t xml:space="preserve">To enhance effectiveness of the measure, manageability of the Secretariat and assist capacity building for the CCMs in need, reviews should be based on individual CCMs. </w:t>
            </w:r>
          </w:p>
        </w:tc>
      </w:tr>
      <w:tr w:rsidR="000C3880" w:rsidRPr="00AC4281" w14:paraId="67FD7E14" w14:textId="77777777" w:rsidTr="00433048">
        <w:trPr>
          <w:trHeight w:val="252"/>
        </w:trPr>
        <w:tc>
          <w:tcPr>
            <w:tcW w:w="5098" w:type="dxa"/>
          </w:tcPr>
          <w:p w14:paraId="382FCCD9" w14:textId="77777777" w:rsidR="000C3880" w:rsidRPr="00AC4281" w:rsidRDefault="000C3880" w:rsidP="003F0DE1">
            <w:pPr>
              <w:pStyle w:val="ListParagraph"/>
              <w:numPr>
                <w:ilvl w:val="1"/>
                <w:numId w:val="1"/>
              </w:numPr>
              <w:spacing w:after="0"/>
              <w:rPr>
                <w:rFonts w:ascii="Calibri" w:hAnsi="Calibri"/>
                <w:b/>
              </w:rPr>
            </w:pPr>
            <w:r w:rsidRPr="00AC4281">
              <w:rPr>
                <w:rFonts w:ascii="Calibri" w:hAnsi="Calibri"/>
                <w:b/>
              </w:rPr>
              <w:t>ACCEPTANCE OF NATIONAL LAWS AND JUDICIAL PROCESSES</w:t>
            </w:r>
          </w:p>
        </w:tc>
        <w:tc>
          <w:tcPr>
            <w:tcW w:w="1418" w:type="dxa"/>
          </w:tcPr>
          <w:p w14:paraId="1CD26086" w14:textId="77777777" w:rsidR="000C3880" w:rsidRPr="00AC4281" w:rsidRDefault="000C3880" w:rsidP="003F0DE1">
            <w:pPr>
              <w:jc w:val="right"/>
              <w:rPr>
                <w:rFonts w:ascii="Calibri" w:hAnsi="Calibri"/>
                <w:i/>
                <w:sz w:val="14"/>
                <w:szCs w:val="20"/>
              </w:rPr>
            </w:pPr>
          </w:p>
        </w:tc>
        <w:tc>
          <w:tcPr>
            <w:tcW w:w="6678" w:type="dxa"/>
          </w:tcPr>
          <w:p w14:paraId="4DCDB74A" w14:textId="77777777" w:rsidR="000C3880" w:rsidRPr="00750307" w:rsidRDefault="000C3880" w:rsidP="00C33D8A">
            <w:pPr>
              <w:rPr>
                <w:rFonts w:ascii="Calibri" w:hAnsi="Calibri"/>
                <w:color w:val="0000FF"/>
              </w:rPr>
            </w:pPr>
          </w:p>
        </w:tc>
      </w:tr>
      <w:tr w:rsidR="000C3880" w:rsidRPr="00AC4281" w14:paraId="001EE425" w14:textId="77777777" w:rsidTr="00433048">
        <w:trPr>
          <w:trHeight w:val="252"/>
        </w:trPr>
        <w:tc>
          <w:tcPr>
            <w:tcW w:w="5098" w:type="dxa"/>
          </w:tcPr>
          <w:p w14:paraId="02DAAA33" w14:textId="77777777" w:rsidR="000C3880" w:rsidRPr="00AC4281" w:rsidRDefault="000C3880" w:rsidP="003F0DE1">
            <w:pPr>
              <w:pStyle w:val="ListParagraph"/>
              <w:numPr>
                <w:ilvl w:val="1"/>
                <w:numId w:val="1"/>
              </w:numPr>
              <w:spacing w:after="0"/>
              <w:rPr>
                <w:rFonts w:ascii="Calibri" w:hAnsi="Calibri"/>
                <w:b/>
              </w:rPr>
            </w:pPr>
            <w:r w:rsidRPr="00AC4281">
              <w:rPr>
                <w:rFonts w:ascii="Calibri" w:hAnsi="Calibri"/>
                <w:b/>
              </w:rPr>
              <w:t>EFFECTIVE AND EFFICIENT CMS</w:t>
            </w:r>
          </w:p>
        </w:tc>
        <w:tc>
          <w:tcPr>
            <w:tcW w:w="1418" w:type="dxa"/>
          </w:tcPr>
          <w:p w14:paraId="19C00D58" w14:textId="77777777" w:rsidR="000C3880" w:rsidRPr="00AC4281" w:rsidRDefault="000C3880" w:rsidP="003F0DE1">
            <w:pPr>
              <w:jc w:val="right"/>
              <w:rPr>
                <w:rFonts w:ascii="Calibri" w:hAnsi="Calibri"/>
                <w:i/>
                <w:sz w:val="14"/>
                <w:szCs w:val="20"/>
              </w:rPr>
            </w:pPr>
          </w:p>
        </w:tc>
        <w:tc>
          <w:tcPr>
            <w:tcW w:w="6678" w:type="dxa"/>
          </w:tcPr>
          <w:p w14:paraId="77CC9FE4" w14:textId="77777777" w:rsidR="000C3880" w:rsidRPr="00750307" w:rsidRDefault="000C3880" w:rsidP="00DD43C3">
            <w:pPr>
              <w:rPr>
                <w:rFonts w:ascii="Calibri" w:eastAsia="PMingLiU" w:hAnsi="Calibri"/>
                <w:color w:val="0000FF"/>
                <w:lang w:eastAsia="zh-TW"/>
              </w:rPr>
            </w:pPr>
            <w:r w:rsidRPr="00750307">
              <w:rPr>
                <w:rFonts w:ascii="Calibri" w:eastAsia="PMingLiU" w:hAnsi="Calibri"/>
                <w:color w:val="0000FF"/>
                <w:lang w:eastAsia="zh-TW"/>
              </w:rPr>
              <w:t>S</w:t>
            </w:r>
            <w:r w:rsidRPr="00750307">
              <w:rPr>
                <w:rFonts w:ascii="Calibri" w:eastAsia="PMingLiU" w:hAnsi="Calibri" w:hint="eastAsia"/>
                <w:color w:val="0000FF"/>
                <w:lang w:eastAsia="zh-TW"/>
              </w:rPr>
              <w:t xml:space="preserve">upport the original text in para 15 and 16, and add the </w:t>
            </w:r>
            <w:r w:rsidRPr="00750307">
              <w:rPr>
                <w:rFonts w:ascii="Calibri" w:eastAsia="PMingLiU" w:hAnsi="Calibri"/>
                <w:color w:val="0000FF"/>
                <w:lang w:eastAsia="zh-TW"/>
              </w:rPr>
              <w:t>concept</w:t>
            </w:r>
            <w:r w:rsidRPr="00750307">
              <w:rPr>
                <w:rFonts w:ascii="Calibri" w:eastAsia="PMingLiU" w:hAnsi="Calibri" w:hint="eastAsia"/>
                <w:color w:val="0000FF"/>
                <w:lang w:eastAsia="zh-TW"/>
              </w:rPr>
              <w:t xml:space="preserve"> that during </w:t>
            </w:r>
            <w:r w:rsidRPr="00750307">
              <w:rPr>
                <w:rFonts w:ascii="Calibri" w:eastAsia="PMingLiU" w:hAnsi="Calibri"/>
                <w:color w:val="0000FF"/>
                <w:lang w:eastAsia="zh-TW"/>
              </w:rPr>
              <w:t>discussion</w:t>
            </w:r>
            <w:r w:rsidRPr="00750307">
              <w:rPr>
                <w:rFonts w:ascii="Calibri" w:eastAsia="PMingLiU" w:hAnsi="Calibri" w:hint="eastAsia"/>
                <w:color w:val="0000FF"/>
                <w:lang w:eastAsia="zh-TW"/>
              </w:rPr>
              <w:t xml:space="preserve">s on the </w:t>
            </w:r>
            <w:r w:rsidRPr="00750307">
              <w:rPr>
                <w:rFonts w:ascii="Calibri" w:eastAsia="PMingLiU" w:hAnsi="Calibri"/>
                <w:color w:val="0000FF"/>
                <w:lang w:eastAsia="zh-TW"/>
              </w:rPr>
              <w:t>obligation</w:t>
            </w:r>
            <w:r w:rsidRPr="00750307">
              <w:rPr>
                <w:rFonts w:ascii="Calibri" w:eastAsia="PMingLiU" w:hAnsi="Calibri" w:hint="eastAsia"/>
                <w:color w:val="0000FF"/>
                <w:lang w:eastAsia="zh-TW"/>
              </w:rPr>
              <w:t>s to be reviewed, audit points shall also be considered.</w:t>
            </w:r>
          </w:p>
        </w:tc>
      </w:tr>
      <w:tr w:rsidR="000C3880" w:rsidRPr="00AC4281" w14:paraId="4ADF05E5" w14:textId="77777777" w:rsidTr="00433048">
        <w:trPr>
          <w:trHeight w:val="252"/>
        </w:trPr>
        <w:tc>
          <w:tcPr>
            <w:tcW w:w="5098" w:type="dxa"/>
          </w:tcPr>
          <w:p w14:paraId="3C230BB9" w14:textId="77777777" w:rsidR="000C3880" w:rsidRPr="00AC4281" w:rsidRDefault="000C3880" w:rsidP="00433048">
            <w:pPr>
              <w:pStyle w:val="ListParagraph"/>
              <w:numPr>
                <w:ilvl w:val="1"/>
                <w:numId w:val="1"/>
              </w:numPr>
              <w:spacing w:after="0"/>
              <w:rPr>
                <w:rFonts w:ascii="Calibri" w:hAnsi="Calibri"/>
                <w:b/>
              </w:rPr>
            </w:pPr>
            <w:r w:rsidRPr="00AC4281">
              <w:rPr>
                <w:rFonts w:ascii="Calibri" w:hAnsi="Calibri"/>
                <w:b/>
              </w:rPr>
              <w:t>GUIDANCE TO CCMs AND CLEAR AUDIT POINTS</w:t>
            </w:r>
          </w:p>
        </w:tc>
        <w:tc>
          <w:tcPr>
            <w:tcW w:w="1418" w:type="dxa"/>
          </w:tcPr>
          <w:p w14:paraId="27859F76" w14:textId="77777777" w:rsidR="000C3880" w:rsidRPr="00AC4281" w:rsidRDefault="000C3880" w:rsidP="00433048">
            <w:pPr>
              <w:jc w:val="right"/>
              <w:rPr>
                <w:rFonts w:ascii="Calibri" w:hAnsi="Calibri"/>
                <w:i/>
                <w:sz w:val="14"/>
                <w:szCs w:val="20"/>
              </w:rPr>
            </w:pPr>
          </w:p>
        </w:tc>
        <w:tc>
          <w:tcPr>
            <w:tcW w:w="6678" w:type="dxa"/>
          </w:tcPr>
          <w:p w14:paraId="4C433F45" w14:textId="77777777" w:rsidR="000C3880" w:rsidRPr="00750307" w:rsidRDefault="000C3880" w:rsidP="00DD43C3">
            <w:pPr>
              <w:rPr>
                <w:rFonts w:ascii="Calibri" w:hAnsi="Calibri"/>
                <w:color w:val="0000FF"/>
              </w:rPr>
            </w:pPr>
            <w:r w:rsidRPr="00750307">
              <w:rPr>
                <w:rFonts w:ascii="Calibri" w:eastAsia="PMingLiU" w:hAnsi="Calibri"/>
                <w:color w:val="0000FF"/>
                <w:lang w:eastAsia="zh-TW"/>
              </w:rPr>
              <w:t>C</w:t>
            </w:r>
            <w:r w:rsidRPr="00750307">
              <w:rPr>
                <w:rFonts w:ascii="Calibri" w:eastAsia="PMingLiU" w:hAnsi="Calibri" w:hint="eastAsia"/>
                <w:color w:val="0000FF"/>
                <w:lang w:eastAsia="zh-TW"/>
              </w:rPr>
              <w:t xml:space="preserve">an be addressed in subsection f.  </w:t>
            </w:r>
          </w:p>
        </w:tc>
      </w:tr>
      <w:tr w:rsidR="000C3880" w:rsidRPr="00AC4281" w14:paraId="5AF8951A" w14:textId="77777777" w:rsidTr="00433048">
        <w:trPr>
          <w:trHeight w:val="252"/>
        </w:trPr>
        <w:tc>
          <w:tcPr>
            <w:tcW w:w="5098" w:type="dxa"/>
          </w:tcPr>
          <w:p w14:paraId="68F1F523" w14:textId="77777777" w:rsidR="000C3880" w:rsidRPr="00AC4281" w:rsidRDefault="000C3880" w:rsidP="00433048">
            <w:pPr>
              <w:pStyle w:val="ListParagraph"/>
              <w:numPr>
                <w:ilvl w:val="1"/>
                <w:numId w:val="1"/>
              </w:numPr>
              <w:spacing w:after="0"/>
              <w:rPr>
                <w:rFonts w:ascii="Calibri" w:hAnsi="Calibri"/>
                <w:b/>
              </w:rPr>
            </w:pPr>
            <w:r w:rsidRPr="00AC4281">
              <w:rPr>
                <w:rFonts w:ascii="Calibri" w:hAnsi="Calibri"/>
                <w:b/>
              </w:rPr>
              <w:t>EFFECTIVE CCM PARTICIPATION AND PROCEDURAL FAIRNESS</w:t>
            </w:r>
          </w:p>
        </w:tc>
        <w:tc>
          <w:tcPr>
            <w:tcW w:w="1418" w:type="dxa"/>
          </w:tcPr>
          <w:p w14:paraId="25561C7A" w14:textId="77777777" w:rsidR="000C3880" w:rsidRPr="00AC4281" w:rsidRDefault="000C3880" w:rsidP="00433048">
            <w:pPr>
              <w:jc w:val="right"/>
              <w:rPr>
                <w:rFonts w:ascii="Calibri" w:hAnsi="Calibri"/>
                <w:i/>
                <w:sz w:val="14"/>
                <w:szCs w:val="20"/>
              </w:rPr>
            </w:pPr>
          </w:p>
        </w:tc>
        <w:tc>
          <w:tcPr>
            <w:tcW w:w="6678" w:type="dxa"/>
          </w:tcPr>
          <w:p w14:paraId="738F4936" w14:textId="5925EEB3" w:rsidR="000C3880" w:rsidRPr="00153F27" w:rsidRDefault="000C3880" w:rsidP="00153F27">
            <w:pPr>
              <w:rPr>
                <w:rFonts w:ascii="Calibri" w:eastAsia="PMingLiU" w:hAnsi="Calibri"/>
                <w:color w:val="0000FF"/>
                <w:shd w:val="pct15" w:color="auto" w:fill="FFFFFF"/>
                <w:lang w:eastAsia="zh-TW"/>
              </w:rPr>
            </w:pPr>
            <w:r>
              <w:rPr>
                <w:rFonts w:ascii="Calibri" w:eastAsia="PMingLiU" w:hAnsi="Calibri" w:hint="eastAsia"/>
                <w:color w:val="0000FF"/>
                <w:lang w:eastAsia="zh-TW"/>
              </w:rPr>
              <w:t>This</w:t>
            </w:r>
            <w:r w:rsidRPr="00CD2209">
              <w:rPr>
                <w:rFonts w:ascii="Calibri" w:hAnsi="Calibri" w:hint="eastAsia"/>
                <w:color w:val="0000FF"/>
              </w:rPr>
              <w:t xml:space="preserve"> </w:t>
            </w:r>
            <w:r w:rsidRPr="00CD2209">
              <w:rPr>
                <w:rFonts w:ascii="Calibri" w:hAnsi="Calibri"/>
                <w:color w:val="0000FF"/>
              </w:rPr>
              <w:t>concept</w:t>
            </w:r>
            <w:r w:rsidRPr="00CD2209">
              <w:rPr>
                <w:rFonts w:ascii="Calibri" w:hAnsi="Calibri" w:hint="eastAsia"/>
                <w:color w:val="0000FF"/>
              </w:rPr>
              <w:t xml:space="preserve"> </w:t>
            </w:r>
            <w:r>
              <w:rPr>
                <w:rFonts w:ascii="Calibri" w:hAnsi="Calibri" w:hint="eastAsia"/>
                <w:color w:val="0000FF"/>
              </w:rPr>
              <w:t xml:space="preserve">is </w:t>
            </w:r>
            <w:r w:rsidRPr="00CD2209">
              <w:rPr>
                <w:rFonts w:ascii="Calibri" w:hAnsi="Calibri" w:hint="eastAsia"/>
                <w:color w:val="0000FF"/>
              </w:rPr>
              <w:t xml:space="preserve">related to other subsections and therefore </w:t>
            </w:r>
            <w:r w:rsidRPr="00CD2209">
              <w:rPr>
                <w:rFonts w:ascii="Calibri" w:hAnsi="Calibri"/>
                <w:color w:val="0000FF"/>
              </w:rPr>
              <w:t>require</w:t>
            </w:r>
            <w:r w:rsidRPr="00CD2209">
              <w:rPr>
                <w:rFonts w:ascii="Calibri" w:hAnsi="Calibri" w:hint="eastAsia"/>
                <w:color w:val="0000FF"/>
              </w:rPr>
              <w:t xml:space="preserve">s </w:t>
            </w:r>
            <w:r w:rsidRPr="00CD2209">
              <w:rPr>
                <w:rFonts w:ascii="Calibri" w:hAnsi="Calibri"/>
                <w:color w:val="0000FF"/>
              </w:rPr>
              <w:t>further</w:t>
            </w:r>
            <w:r w:rsidRPr="00CD2209">
              <w:rPr>
                <w:rFonts w:ascii="Calibri" w:hAnsi="Calibri" w:hint="eastAsia"/>
                <w:color w:val="0000FF"/>
              </w:rPr>
              <w:t xml:space="preserve"> clarification on the content.</w:t>
            </w:r>
          </w:p>
        </w:tc>
      </w:tr>
      <w:tr w:rsidR="00B308E5" w:rsidRPr="00AC4281" w14:paraId="74EE2D22" w14:textId="77777777" w:rsidTr="00433048">
        <w:trPr>
          <w:trHeight w:val="252"/>
        </w:trPr>
        <w:tc>
          <w:tcPr>
            <w:tcW w:w="5098" w:type="dxa"/>
          </w:tcPr>
          <w:p w14:paraId="0D7CE349" w14:textId="77777777" w:rsidR="00B308E5" w:rsidRPr="00AC4281" w:rsidRDefault="00B308E5" w:rsidP="00B308E5">
            <w:pPr>
              <w:pStyle w:val="ListParagraph"/>
              <w:numPr>
                <w:ilvl w:val="1"/>
                <w:numId w:val="1"/>
              </w:numPr>
              <w:spacing w:after="0"/>
              <w:rPr>
                <w:rFonts w:ascii="Calibri" w:hAnsi="Calibri"/>
                <w:b/>
              </w:rPr>
            </w:pPr>
            <w:r w:rsidRPr="00AC4281">
              <w:rPr>
                <w:rFonts w:ascii="Calibri" w:hAnsi="Calibri"/>
                <w:b/>
              </w:rPr>
              <w:t xml:space="preserve">COLLABORATIVE, QUALITY </w:t>
            </w:r>
            <w:r w:rsidRPr="00AC4281">
              <w:rPr>
                <w:rFonts w:ascii="Calibri" w:hAnsi="Calibri"/>
                <w:b/>
              </w:rPr>
              <w:lastRenderedPageBreak/>
              <w:t>IMPROVEMENT AND CORRECTIVE ACTION</w:t>
            </w:r>
          </w:p>
        </w:tc>
        <w:tc>
          <w:tcPr>
            <w:tcW w:w="1418" w:type="dxa"/>
          </w:tcPr>
          <w:p w14:paraId="0B281D06" w14:textId="77777777" w:rsidR="00B308E5" w:rsidRPr="00AC4281" w:rsidRDefault="00B308E5" w:rsidP="00B308E5">
            <w:pPr>
              <w:jc w:val="right"/>
              <w:rPr>
                <w:rFonts w:ascii="Calibri" w:hAnsi="Calibri"/>
                <w:i/>
                <w:sz w:val="14"/>
                <w:szCs w:val="20"/>
              </w:rPr>
            </w:pPr>
          </w:p>
        </w:tc>
        <w:tc>
          <w:tcPr>
            <w:tcW w:w="6678" w:type="dxa"/>
          </w:tcPr>
          <w:p w14:paraId="1CEE16D2" w14:textId="683BFE73" w:rsidR="00B308E5" w:rsidRPr="00153F27" w:rsidRDefault="002E3F04" w:rsidP="00B308E5">
            <w:pPr>
              <w:rPr>
                <w:rFonts w:ascii="Calibri" w:eastAsia="PMingLiU" w:hAnsi="Calibri"/>
                <w:color w:val="0000FF"/>
                <w:lang w:eastAsia="zh-TW"/>
              </w:rPr>
            </w:pPr>
            <w:r>
              <w:rPr>
                <w:rFonts w:ascii="Calibri" w:eastAsia="PMingLiU" w:hAnsi="Calibri" w:hint="eastAsia"/>
                <w:color w:val="0000FF"/>
                <w:lang w:eastAsia="zh-TW"/>
              </w:rPr>
              <w:t>This</w:t>
            </w:r>
            <w:r w:rsidRPr="00CD2209">
              <w:rPr>
                <w:rFonts w:ascii="Calibri" w:hAnsi="Calibri" w:hint="eastAsia"/>
                <w:color w:val="0000FF"/>
              </w:rPr>
              <w:t xml:space="preserve"> </w:t>
            </w:r>
            <w:r w:rsidRPr="00CD2209">
              <w:rPr>
                <w:rFonts w:ascii="Calibri" w:hAnsi="Calibri"/>
                <w:color w:val="0000FF"/>
              </w:rPr>
              <w:t>concept</w:t>
            </w:r>
            <w:r w:rsidRPr="00CD2209">
              <w:rPr>
                <w:rFonts w:ascii="Calibri" w:hAnsi="Calibri" w:hint="eastAsia"/>
                <w:color w:val="0000FF"/>
              </w:rPr>
              <w:t xml:space="preserve"> </w:t>
            </w:r>
            <w:r>
              <w:rPr>
                <w:rFonts w:ascii="Calibri" w:hAnsi="Calibri" w:hint="eastAsia"/>
                <w:color w:val="0000FF"/>
              </w:rPr>
              <w:t xml:space="preserve">is </w:t>
            </w:r>
            <w:r w:rsidRPr="00CD2209">
              <w:rPr>
                <w:rFonts w:ascii="Calibri" w:hAnsi="Calibri" w:hint="eastAsia"/>
                <w:color w:val="0000FF"/>
              </w:rPr>
              <w:t xml:space="preserve">related to other subsections and therefore </w:t>
            </w:r>
            <w:r w:rsidRPr="00CD2209">
              <w:rPr>
                <w:rFonts w:ascii="Calibri" w:hAnsi="Calibri"/>
                <w:color w:val="0000FF"/>
              </w:rPr>
              <w:t>require</w:t>
            </w:r>
            <w:r w:rsidRPr="00CD2209">
              <w:rPr>
                <w:rFonts w:ascii="Calibri" w:hAnsi="Calibri" w:hint="eastAsia"/>
                <w:color w:val="0000FF"/>
              </w:rPr>
              <w:t xml:space="preserve">s </w:t>
            </w:r>
            <w:r w:rsidRPr="00CD2209">
              <w:rPr>
                <w:rFonts w:ascii="Calibri" w:hAnsi="Calibri"/>
                <w:color w:val="0000FF"/>
              </w:rPr>
              <w:t>further</w:t>
            </w:r>
            <w:r w:rsidRPr="00CD2209">
              <w:rPr>
                <w:rFonts w:ascii="Calibri" w:hAnsi="Calibri" w:hint="eastAsia"/>
                <w:color w:val="0000FF"/>
              </w:rPr>
              <w:t xml:space="preserve"> clarification on the content.</w:t>
            </w:r>
          </w:p>
        </w:tc>
      </w:tr>
      <w:tr w:rsidR="00B308E5" w:rsidRPr="00AC4281" w14:paraId="7CA16914" w14:textId="77777777" w:rsidTr="00433048">
        <w:trPr>
          <w:trHeight w:val="252"/>
        </w:trPr>
        <w:tc>
          <w:tcPr>
            <w:tcW w:w="5098" w:type="dxa"/>
          </w:tcPr>
          <w:p w14:paraId="7046700D" w14:textId="77777777" w:rsidR="00B308E5" w:rsidRPr="00AC4281" w:rsidRDefault="00B308E5" w:rsidP="00B308E5">
            <w:pPr>
              <w:pStyle w:val="ListParagraph"/>
              <w:numPr>
                <w:ilvl w:val="0"/>
                <w:numId w:val="1"/>
              </w:numPr>
              <w:spacing w:after="0"/>
              <w:rPr>
                <w:rFonts w:ascii="Calibri" w:hAnsi="Calibri"/>
                <w:b/>
              </w:rPr>
            </w:pPr>
            <w:r w:rsidRPr="00AC4281">
              <w:rPr>
                <w:rFonts w:ascii="Calibri" w:hAnsi="Calibri"/>
                <w:b/>
              </w:rPr>
              <w:t>SPECIAL REQUIREMENTS OF DEVELOPING STATES, PARTICULARLY SIDS AND TERRITORIES</w:t>
            </w:r>
          </w:p>
        </w:tc>
        <w:tc>
          <w:tcPr>
            <w:tcW w:w="1418" w:type="dxa"/>
          </w:tcPr>
          <w:p w14:paraId="5945A8EB" w14:textId="77777777" w:rsidR="00B308E5" w:rsidRPr="00AC4281" w:rsidRDefault="00B308E5" w:rsidP="00B308E5">
            <w:pPr>
              <w:jc w:val="right"/>
              <w:rPr>
                <w:rFonts w:ascii="Calibri" w:hAnsi="Calibri"/>
                <w:i/>
                <w:sz w:val="14"/>
                <w:szCs w:val="20"/>
              </w:rPr>
            </w:pPr>
            <w:r w:rsidRPr="00AC4281">
              <w:rPr>
                <w:rFonts w:ascii="Calibri" w:hAnsi="Calibri"/>
                <w:i/>
                <w:sz w:val="14"/>
                <w:szCs w:val="20"/>
              </w:rPr>
              <w:t>para 21</w:t>
            </w:r>
          </w:p>
        </w:tc>
        <w:tc>
          <w:tcPr>
            <w:tcW w:w="6678" w:type="dxa"/>
          </w:tcPr>
          <w:p w14:paraId="606E257F" w14:textId="77E30536" w:rsidR="00B308E5" w:rsidRPr="00153F27" w:rsidRDefault="00B308E5" w:rsidP="00B308E5">
            <w:pPr>
              <w:rPr>
                <w:rFonts w:ascii="Calibri" w:eastAsia="PMingLiU" w:hAnsi="Calibri"/>
                <w:color w:val="0000FF"/>
                <w:lang w:eastAsia="zh-TW"/>
              </w:rPr>
            </w:pPr>
            <w:r>
              <w:rPr>
                <w:rFonts w:ascii="Calibri" w:eastAsia="PMingLiU" w:hAnsi="Calibri" w:hint="eastAsia"/>
                <w:color w:val="0000FF"/>
                <w:lang w:eastAsia="zh-TW"/>
              </w:rPr>
              <w:t>This</w:t>
            </w:r>
            <w:r w:rsidRPr="00CD2209">
              <w:rPr>
                <w:rFonts w:ascii="Calibri" w:hAnsi="Calibri" w:hint="eastAsia"/>
                <w:color w:val="0000FF"/>
              </w:rPr>
              <w:t xml:space="preserve"> </w:t>
            </w:r>
            <w:r w:rsidRPr="00CD2209">
              <w:rPr>
                <w:rFonts w:ascii="Calibri" w:hAnsi="Calibri"/>
                <w:color w:val="0000FF"/>
              </w:rPr>
              <w:t>concept</w:t>
            </w:r>
            <w:r w:rsidRPr="00CD2209">
              <w:rPr>
                <w:rFonts w:ascii="Calibri" w:hAnsi="Calibri" w:hint="eastAsia"/>
                <w:color w:val="0000FF"/>
              </w:rPr>
              <w:t xml:space="preserve"> </w:t>
            </w:r>
            <w:r>
              <w:rPr>
                <w:rFonts w:ascii="Calibri" w:hAnsi="Calibri" w:hint="eastAsia"/>
                <w:color w:val="0000FF"/>
              </w:rPr>
              <w:t xml:space="preserve">is </w:t>
            </w:r>
            <w:r w:rsidRPr="00CD2209">
              <w:rPr>
                <w:rFonts w:ascii="Calibri" w:hAnsi="Calibri" w:hint="eastAsia"/>
                <w:color w:val="0000FF"/>
              </w:rPr>
              <w:t xml:space="preserve">related to other subsections and therefore </w:t>
            </w:r>
            <w:r w:rsidRPr="00CD2209">
              <w:rPr>
                <w:rFonts w:ascii="Calibri" w:hAnsi="Calibri"/>
                <w:color w:val="0000FF"/>
              </w:rPr>
              <w:t>require</w:t>
            </w:r>
            <w:r w:rsidRPr="00CD2209">
              <w:rPr>
                <w:rFonts w:ascii="Calibri" w:hAnsi="Calibri" w:hint="eastAsia"/>
                <w:color w:val="0000FF"/>
              </w:rPr>
              <w:t xml:space="preserve">s </w:t>
            </w:r>
            <w:r w:rsidRPr="00CD2209">
              <w:rPr>
                <w:rFonts w:ascii="Calibri" w:hAnsi="Calibri"/>
                <w:color w:val="0000FF"/>
              </w:rPr>
              <w:t>further</w:t>
            </w:r>
            <w:r w:rsidRPr="00CD2209">
              <w:rPr>
                <w:rFonts w:ascii="Calibri" w:hAnsi="Calibri" w:hint="eastAsia"/>
                <w:color w:val="0000FF"/>
              </w:rPr>
              <w:t xml:space="preserve"> clarification on the content.</w:t>
            </w:r>
          </w:p>
        </w:tc>
      </w:tr>
      <w:tr w:rsidR="00B308E5" w:rsidRPr="00AC4281" w14:paraId="08B4C80E" w14:textId="77777777" w:rsidTr="00433048">
        <w:trPr>
          <w:trHeight w:val="252"/>
        </w:trPr>
        <w:tc>
          <w:tcPr>
            <w:tcW w:w="5098" w:type="dxa"/>
          </w:tcPr>
          <w:p w14:paraId="57490C57" w14:textId="77777777" w:rsidR="00B308E5" w:rsidRPr="00AC4281" w:rsidRDefault="00B308E5" w:rsidP="00B308E5">
            <w:pPr>
              <w:pStyle w:val="ListParagraph"/>
              <w:numPr>
                <w:ilvl w:val="0"/>
                <w:numId w:val="1"/>
              </w:numPr>
              <w:spacing w:after="0"/>
              <w:rPr>
                <w:rFonts w:ascii="Calibri" w:hAnsi="Calibri"/>
                <w:b/>
              </w:rPr>
            </w:pPr>
            <w:r w:rsidRPr="00AC4281">
              <w:rPr>
                <w:rFonts w:ascii="Calibri" w:hAnsi="Calibri"/>
                <w:b/>
              </w:rPr>
              <w:t>TECHNICAL ASSISTANCE &amp; CAPACITY DEVELOPMENT</w:t>
            </w:r>
          </w:p>
        </w:tc>
        <w:tc>
          <w:tcPr>
            <w:tcW w:w="1418" w:type="dxa"/>
          </w:tcPr>
          <w:p w14:paraId="286B4AFC" w14:textId="77777777" w:rsidR="00B308E5" w:rsidRPr="00AC4281" w:rsidRDefault="00B308E5" w:rsidP="00B308E5">
            <w:pPr>
              <w:jc w:val="right"/>
              <w:rPr>
                <w:rFonts w:ascii="Calibri" w:hAnsi="Calibri"/>
                <w:i/>
                <w:sz w:val="14"/>
                <w:szCs w:val="20"/>
              </w:rPr>
            </w:pPr>
            <w:r w:rsidRPr="00AC4281">
              <w:rPr>
                <w:rFonts w:ascii="Calibri" w:hAnsi="Calibri"/>
                <w:i/>
                <w:sz w:val="14"/>
                <w:szCs w:val="20"/>
              </w:rPr>
              <w:t>para 5 – 7, 12 -14, Annex I</w:t>
            </w:r>
          </w:p>
        </w:tc>
        <w:tc>
          <w:tcPr>
            <w:tcW w:w="6678" w:type="dxa"/>
          </w:tcPr>
          <w:p w14:paraId="264A3A8C" w14:textId="7EA8AD0F" w:rsidR="00B308E5" w:rsidRPr="00153F27" w:rsidRDefault="00B308E5" w:rsidP="00B308E5">
            <w:pPr>
              <w:rPr>
                <w:rFonts w:ascii="Calibri" w:eastAsia="PMingLiU" w:hAnsi="Calibri"/>
                <w:color w:val="0000FF"/>
                <w:lang w:eastAsia="zh-TW"/>
              </w:rPr>
            </w:pPr>
            <w:r>
              <w:rPr>
                <w:rFonts w:ascii="Calibri" w:eastAsia="PMingLiU" w:hAnsi="Calibri" w:hint="eastAsia"/>
                <w:color w:val="0000FF"/>
                <w:lang w:eastAsia="zh-TW"/>
              </w:rPr>
              <w:t>This</w:t>
            </w:r>
            <w:r w:rsidRPr="00CD2209">
              <w:rPr>
                <w:rFonts w:ascii="Calibri" w:hAnsi="Calibri" w:hint="eastAsia"/>
                <w:color w:val="0000FF"/>
              </w:rPr>
              <w:t xml:space="preserve"> </w:t>
            </w:r>
            <w:r w:rsidRPr="00CD2209">
              <w:rPr>
                <w:rFonts w:ascii="Calibri" w:hAnsi="Calibri"/>
                <w:color w:val="0000FF"/>
              </w:rPr>
              <w:t>concept</w:t>
            </w:r>
            <w:r w:rsidRPr="00CD2209">
              <w:rPr>
                <w:rFonts w:ascii="Calibri" w:hAnsi="Calibri" w:hint="eastAsia"/>
                <w:color w:val="0000FF"/>
              </w:rPr>
              <w:t xml:space="preserve"> </w:t>
            </w:r>
            <w:r>
              <w:rPr>
                <w:rFonts w:ascii="Calibri" w:hAnsi="Calibri" w:hint="eastAsia"/>
                <w:color w:val="0000FF"/>
              </w:rPr>
              <w:t xml:space="preserve">is </w:t>
            </w:r>
            <w:r w:rsidRPr="00CD2209">
              <w:rPr>
                <w:rFonts w:ascii="Calibri" w:hAnsi="Calibri" w:hint="eastAsia"/>
                <w:color w:val="0000FF"/>
              </w:rPr>
              <w:t xml:space="preserve">related to other subsections and therefore </w:t>
            </w:r>
            <w:r w:rsidRPr="00CD2209">
              <w:rPr>
                <w:rFonts w:ascii="Calibri" w:hAnsi="Calibri"/>
                <w:color w:val="0000FF"/>
              </w:rPr>
              <w:t>require</w:t>
            </w:r>
            <w:r w:rsidRPr="00CD2209">
              <w:rPr>
                <w:rFonts w:ascii="Calibri" w:hAnsi="Calibri" w:hint="eastAsia"/>
                <w:color w:val="0000FF"/>
              </w:rPr>
              <w:t xml:space="preserve">s </w:t>
            </w:r>
            <w:r w:rsidRPr="00CD2209">
              <w:rPr>
                <w:rFonts w:ascii="Calibri" w:hAnsi="Calibri"/>
                <w:color w:val="0000FF"/>
              </w:rPr>
              <w:t>further</w:t>
            </w:r>
            <w:r w:rsidRPr="00CD2209">
              <w:rPr>
                <w:rFonts w:ascii="Calibri" w:hAnsi="Calibri" w:hint="eastAsia"/>
                <w:color w:val="0000FF"/>
              </w:rPr>
              <w:t xml:space="preserve"> clarification on the content.</w:t>
            </w:r>
          </w:p>
        </w:tc>
      </w:tr>
      <w:tr w:rsidR="00B308E5" w:rsidRPr="00AC4281" w14:paraId="65BE95EA" w14:textId="77777777" w:rsidTr="00433048">
        <w:trPr>
          <w:trHeight w:val="252"/>
        </w:trPr>
        <w:tc>
          <w:tcPr>
            <w:tcW w:w="5098" w:type="dxa"/>
          </w:tcPr>
          <w:p w14:paraId="1A6B8799" w14:textId="77777777" w:rsidR="00B308E5" w:rsidRPr="00AC4281" w:rsidRDefault="00B308E5" w:rsidP="00B308E5">
            <w:pPr>
              <w:pStyle w:val="ListParagraph"/>
              <w:numPr>
                <w:ilvl w:val="0"/>
                <w:numId w:val="1"/>
              </w:numPr>
              <w:spacing w:after="0"/>
              <w:rPr>
                <w:rFonts w:ascii="Calibri" w:hAnsi="Calibri"/>
              </w:rPr>
            </w:pPr>
            <w:r w:rsidRPr="00AC4281">
              <w:rPr>
                <w:rFonts w:ascii="Calibri" w:hAnsi="Calibri"/>
                <w:b/>
              </w:rPr>
              <w:t xml:space="preserve">PROCESS PRIOR TO TCC </w:t>
            </w:r>
          </w:p>
        </w:tc>
        <w:tc>
          <w:tcPr>
            <w:tcW w:w="1418" w:type="dxa"/>
          </w:tcPr>
          <w:p w14:paraId="2A3DA923" w14:textId="77777777" w:rsidR="00B308E5" w:rsidRPr="00AC4281" w:rsidRDefault="00B308E5" w:rsidP="00B308E5">
            <w:pPr>
              <w:jc w:val="right"/>
              <w:rPr>
                <w:rFonts w:ascii="Calibri" w:hAnsi="Calibri"/>
                <w:i/>
                <w:sz w:val="14"/>
                <w:szCs w:val="20"/>
              </w:rPr>
            </w:pPr>
            <w:r w:rsidRPr="00AC4281">
              <w:rPr>
                <w:rFonts w:ascii="Calibri" w:hAnsi="Calibri"/>
                <w:i/>
                <w:sz w:val="14"/>
                <w:szCs w:val="20"/>
              </w:rPr>
              <w:t>para 22 - 26</w:t>
            </w:r>
          </w:p>
        </w:tc>
        <w:tc>
          <w:tcPr>
            <w:tcW w:w="6678" w:type="dxa"/>
          </w:tcPr>
          <w:p w14:paraId="1A8E722B" w14:textId="77777777" w:rsidR="00B308E5" w:rsidRPr="00750307" w:rsidRDefault="00B308E5" w:rsidP="00B308E5">
            <w:pPr>
              <w:rPr>
                <w:rFonts w:ascii="Calibri" w:eastAsia="PMingLiU" w:hAnsi="Calibri"/>
                <w:color w:val="0000FF"/>
                <w:lang w:eastAsia="zh-TW"/>
              </w:rPr>
            </w:pPr>
          </w:p>
        </w:tc>
      </w:tr>
      <w:tr w:rsidR="00B308E5" w:rsidRPr="00AC4281" w14:paraId="583493C9" w14:textId="77777777" w:rsidTr="00433048">
        <w:trPr>
          <w:trHeight w:val="252"/>
        </w:trPr>
        <w:tc>
          <w:tcPr>
            <w:tcW w:w="5098" w:type="dxa"/>
          </w:tcPr>
          <w:p w14:paraId="5B8A17FC" w14:textId="77777777" w:rsidR="00B308E5" w:rsidRPr="00AC4281" w:rsidRDefault="00B308E5" w:rsidP="00B308E5">
            <w:pPr>
              <w:pStyle w:val="ListParagraph"/>
              <w:numPr>
                <w:ilvl w:val="0"/>
                <w:numId w:val="1"/>
              </w:numPr>
              <w:spacing w:after="0"/>
              <w:rPr>
                <w:rFonts w:ascii="Calibri" w:hAnsi="Calibri"/>
              </w:rPr>
            </w:pPr>
            <w:r w:rsidRPr="00AC4281">
              <w:rPr>
                <w:rFonts w:ascii="Calibri" w:hAnsi="Calibri"/>
                <w:b/>
              </w:rPr>
              <w:t xml:space="preserve">PROCESS DURING TCC </w:t>
            </w:r>
          </w:p>
        </w:tc>
        <w:tc>
          <w:tcPr>
            <w:tcW w:w="1418" w:type="dxa"/>
          </w:tcPr>
          <w:p w14:paraId="5BC7008D" w14:textId="77777777" w:rsidR="00B308E5" w:rsidRPr="00AC4281" w:rsidRDefault="00B308E5" w:rsidP="00B308E5">
            <w:pPr>
              <w:jc w:val="right"/>
              <w:rPr>
                <w:rFonts w:ascii="Calibri" w:hAnsi="Calibri"/>
                <w:i/>
                <w:sz w:val="14"/>
                <w:szCs w:val="20"/>
              </w:rPr>
            </w:pPr>
            <w:r w:rsidRPr="00AC4281">
              <w:rPr>
                <w:rFonts w:ascii="Calibri" w:hAnsi="Calibri"/>
                <w:i/>
                <w:sz w:val="14"/>
                <w:szCs w:val="20"/>
              </w:rPr>
              <w:t>para 27 – 31, Annex I</w:t>
            </w:r>
          </w:p>
        </w:tc>
        <w:tc>
          <w:tcPr>
            <w:tcW w:w="6678" w:type="dxa"/>
          </w:tcPr>
          <w:p w14:paraId="7C6D1189" w14:textId="77777777" w:rsidR="00B308E5" w:rsidRPr="00F368BB" w:rsidRDefault="00B308E5" w:rsidP="00B308E5">
            <w:pPr>
              <w:pStyle w:val="ListParagraph"/>
              <w:numPr>
                <w:ilvl w:val="0"/>
                <w:numId w:val="7"/>
              </w:numPr>
              <w:rPr>
                <w:rFonts w:ascii="Calibri" w:eastAsia="PMingLiU" w:hAnsi="Calibri"/>
                <w:color w:val="0000FF"/>
                <w:lang w:eastAsia="zh-TW"/>
              </w:rPr>
            </w:pPr>
            <w:r w:rsidRPr="00F368BB">
              <w:rPr>
                <w:rFonts w:ascii="Calibri" w:eastAsia="PMingLiU" w:hAnsi="Calibri" w:hint="eastAsia"/>
                <w:color w:val="0000FF"/>
                <w:lang w:eastAsia="zh-TW"/>
              </w:rPr>
              <w:t>S</w:t>
            </w:r>
            <w:r w:rsidRPr="00F368BB">
              <w:rPr>
                <w:rFonts w:ascii="Calibri" w:eastAsia="PMingLiU" w:hAnsi="Calibri"/>
                <w:color w:val="0000FF"/>
                <w:lang w:eastAsia="zh-TW"/>
              </w:rPr>
              <w:t>upport the practice to restrict pre-notified cases for TCC considerations to those involving observer interference and obstruction.</w:t>
            </w:r>
          </w:p>
          <w:p w14:paraId="7F46BFAF" w14:textId="77777777" w:rsidR="00B308E5" w:rsidRPr="00CD2209" w:rsidRDefault="00B308E5" w:rsidP="00B308E5">
            <w:pPr>
              <w:pStyle w:val="ListParagraph"/>
              <w:numPr>
                <w:ilvl w:val="0"/>
                <w:numId w:val="7"/>
              </w:numPr>
              <w:rPr>
                <w:rFonts w:ascii="Calibri" w:eastAsia="PMingLiU" w:hAnsi="Calibri"/>
                <w:color w:val="0000FF"/>
                <w:lang w:eastAsia="zh-TW"/>
              </w:rPr>
            </w:pPr>
            <w:r w:rsidRPr="00CD2209">
              <w:rPr>
                <w:rFonts w:ascii="Calibri" w:eastAsia="PMingLiU" w:hAnsi="Calibri"/>
                <w:color w:val="0000FF"/>
                <w:lang w:eastAsia="zh-TW"/>
              </w:rPr>
              <w:t>Support discontinuing verbal presentation of supplementary information to address reporting gaps discussed in TCC.</w:t>
            </w:r>
          </w:p>
        </w:tc>
      </w:tr>
      <w:tr w:rsidR="00B308E5" w:rsidRPr="00AC4281" w14:paraId="32B38B9D" w14:textId="77777777" w:rsidTr="00433048">
        <w:trPr>
          <w:trHeight w:val="252"/>
        </w:trPr>
        <w:tc>
          <w:tcPr>
            <w:tcW w:w="5098" w:type="dxa"/>
          </w:tcPr>
          <w:p w14:paraId="74165F8E" w14:textId="77777777" w:rsidR="00B308E5" w:rsidRPr="00750307" w:rsidRDefault="00B308E5" w:rsidP="00B308E5">
            <w:pPr>
              <w:pStyle w:val="ListParagraph"/>
              <w:numPr>
                <w:ilvl w:val="0"/>
                <w:numId w:val="1"/>
              </w:numPr>
              <w:spacing w:after="0"/>
              <w:rPr>
                <w:rFonts w:ascii="Calibri" w:hAnsi="Calibri"/>
                <w:b/>
                <w:color w:val="0000FF"/>
              </w:rPr>
            </w:pPr>
            <w:r>
              <w:rPr>
                <w:rFonts w:ascii="Calibri" w:hAnsi="Calibri" w:hint="eastAsia"/>
                <w:b/>
                <w:color w:val="0000FF"/>
              </w:rPr>
              <w:t>PROCESS BETWEEN TCC AND ANNUAL COMMISSION MEETING</w:t>
            </w:r>
          </w:p>
        </w:tc>
        <w:tc>
          <w:tcPr>
            <w:tcW w:w="1418" w:type="dxa"/>
          </w:tcPr>
          <w:p w14:paraId="195CCD1D" w14:textId="77777777" w:rsidR="00B308E5" w:rsidRPr="00750307" w:rsidRDefault="00B308E5" w:rsidP="00B308E5">
            <w:pPr>
              <w:jc w:val="right"/>
              <w:rPr>
                <w:rFonts w:ascii="Calibri" w:hAnsi="Calibri"/>
                <w:i/>
                <w:color w:val="0000FF"/>
                <w:sz w:val="14"/>
                <w:szCs w:val="20"/>
              </w:rPr>
            </w:pPr>
          </w:p>
        </w:tc>
        <w:tc>
          <w:tcPr>
            <w:tcW w:w="6678" w:type="dxa"/>
          </w:tcPr>
          <w:p w14:paraId="18359533" w14:textId="77777777" w:rsidR="00B308E5" w:rsidRPr="00F368BB" w:rsidRDefault="00B308E5" w:rsidP="00B308E5">
            <w:pPr>
              <w:pStyle w:val="ListParagraph"/>
              <w:numPr>
                <w:ilvl w:val="0"/>
                <w:numId w:val="7"/>
              </w:numPr>
              <w:rPr>
                <w:rFonts w:ascii="Calibri" w:eastAsia="PMingLiU" w:hAnsi="Calibri"/>
                <w:color w:val="0000FF"/>
                <w:lang w:eastAsia="zh-TW"/>
              </w:rPr>
            </w:pPr>
            <w:r w:rsidRPr="00F368BB">
              <w:rPr>
                <w:rFonts w:ascii="Calibri" w:eastAsia="PMingLiU" w:hAnsi="Calibri" w:hint="eastAsia"/>
                <w:color w:val="0000FF"/>
                <w:lang w:eastAsia="zh-TW"/>
              </w:rPr>
              <w:t xml:space="preserve">We suggest adding this </w:t>
            </w:r>
            <w:r w:rsidRPr="00F368BB">
              <w:rPr>
                <w:rFonts w:ascii="Calibri" w:eastAsia="PMingLiU" w:hAnsi="Calibri"/>
                <w:color w:val="0000FF"/>
                <w:lang w:eastAsia="zh-TW"/>
              </w:rPr>
              <w:t>section</w:t>
            </w:r>
            <w:r w:rsidRPr="00F368BB">
              <w:rPr>
                <w:rFonts w:ascii="Calibri" w:eastAsia="PMingLiU" w:hAnsi="Calibri" w:hint="eastAsia"/>
                <w:color w:val="0000FF"/>
                <w:lang w:eastAsia="zh-TW"/>
              </w:rPr>
              <w:t xml:space="preserve"> to cover the CMS </w:t>
            </w:r>
            <w:r w:rsidRPr="00F368BB">
              <w:rPr>
                <w:rFonts w:ascii="Calibri" w:eastAsia="PMingLiU" w:hAnsi="Calibri"/>
                <w:color w:val="0000FF"/>
                <w:lang w:eastAsia="zh-TW"/>
              </w:rPr>
              <w:t>process</w:t>
            </w:r>
            <w:r w:rsidRPr="00F368BB">
              <w:rPr>
                <w:rFonts w:ascii="Calibri" w:eastAsia="PMingLiU" w:hAnsi="Calibri" w:hint="eastAsia"/>
                <w:color w:val="0000FF"/>
                <w:lang w:eastAsia="zh-TW"/>
              </w:rPr>
              <w:t xml:space="preserve"> more accurately.</w:t>
            </w:r>
          </w:p>
          <w:p w14:paraId="5AA979D3" w14:textId="77777777" w:rsidR="00B308E5" w:rsidRPr="00CD2209" w:rsidRDefault="00B308E5" w:rsidP="00B308E5">
            <w:pPr>
              <w:pStyle w:val="ListParagraph"/>
              <w:numPr>
                <w:ilvl w:val="0"/>
                <w:numId w:val="7"/>
              </w:numPr>
              <w:rPr>
                <w:rFonts w:ascii="Calibri" w:eastAsia="PMingLiU" w:hAnsi="Calibri"/>
                <w:color w:val="0000FF"/>
                <w:lang w:eastAsia="zh-TW"/>
              </w:rPr>
            </w:pPr>
            <w:r>
              <w:rPr>
                <w:rFonts w:ascii="Calibri" w:eastAsia="PMingLiU" w:hAnsi="Calibri" w:hint="eastAsia"/>
                <w:color w:val="0000FF"/>
                <w:lang w:eastAsia="zh-TW"/>
              </w:rPr>
              <w:t>S</w:t>
            </w:r>
            <w:r w:rsidRPr="00CD2209">
              <w:rPr>
                <w:rFonts w:ascii="Calibri" w:eastAsia="PMingLiU" w:hAnsi="Calibri"/>
                <w:color w:val="0000FF"/>
                <w:lang w:eastAsia="zh-TW"/>
              </w:rPr>
              <w:t>upport submi</w:t>
            </w:r>
            <w:r>
              <w:rPr>
                <w:rFonts w:ascii="Calibri" w:eastAsia="PMingLiU" w:hAnsi="Calibri" w:hint="eastAsia"/>
                <w:color w:val="0000FF"/>
                <w:lang w:eastAsia="zh-TW"/>
              </w:rPr>
              <w:t>tting</w:t>
            </w:r>
            <w:r w:rsidRPr="00CD2209">
              <w:rPr>
                <w:rFonts w:ascii="Calibri" w:eastAsia="PMingLiU" w:hAnsi="Calibri"/>
                <w:color w:val="0000FF"/>
                <w:lang w:eastAsia="zh-TW"/>
              </w:rPr>
              <w:t xml:space="preserve"> supplement information </w:t>
            </w:r>
            <w:r>
              <w:rPr>
                <w:rFonts w:ascii="Calibri" w:eastAsia="PMingLiU" w:hAnsi="Calibri" w:hint="eastAsia"/>
                <w:color w:val="0000FF"/>
                <w:lang w:eastAsia="zh-TW"/>
              </w:rPr>
              <w:t>regarding</w:t>
            </w:r>
            <w:r w:rsidRPr="00CD2209">
              <w:rPr>
                <w:rFonts w:ascii="Calibri" w:eastAsia="PMingLiU" w:hAnsi="Calibri"/>
                <w:color w:val="0000FF"/>
                <w:lang w:eastAsia="zh-TW"/>
              </w:rPr>
              <w:t xml:space="preserve"> </w:t>
            </w:r>
            <w:r w:rsidRPr="00CD2209">
              <w:rPr>
                <w:rFonts w:ascii="Calibri" w:eastAsia="PMingLiU" w:hAnsi="Calibri" w:hint="eastAsia"/>
                <w:color w:val="0000FF"/>
                <w:lang w:eastAsia="zh-TW"/>
              </w:rPr>
              <w:t>individual cases of violation</w:t>
            </w:r>
            <w:r w:rsidRPr="00CD2209">
              <w:rPr>
                <w:rFonts w:ascii="Calibri" w:eastAsia="PMingLiU" w:hAnsi="Calibri"/>
                <w:color w:val="0000FF"/>
                <w:lang w:eastAsia="zh-TW"/>
              </w:rPr>
              <w:t xml:space="preserve"> via online case file system</w:t>
            </w:r>
            <w:r w:rsidRPr="00CD2209">
              <w:rPr>
                <w:rFonts w:ascii="Calibri" w:eastAsia="PMingLiU" w:hAnsi="Calibri" w:hint="eastAsia"/>
                <w:color w:val="0000FF"/>
                <w:lang w:eastAsia="zh-TW"/>
              </w:rPr>
              <w:t>.</w:t>
            </w:r>
          </w:p>
        </w:tc>
      </w:tr>
      <w:tr w:rsidR="00B308E5" w:rsidRPr="00AC4281" w14:paraId="55E7AB6C" w14:textId="77777777" w:rsidTr="00433048">
        <w:trPr>
          <w:trHeight w:val="252"/>
        </w:trPr>
        <w:tc>
          <w:tcPr>
            <w:tcW w:w="5098" w:type="dxa"/>
          </w:tcPr>
          <w:p w14:paraId="2CFFD875" w14:textId="77777777" w:rsidR="00B308E5" w:rsidRPr="00AC4281" w:rsidRDefault="00B308E5" w:rsidP="00B308E5">
            <w:pPr>
              <w:pStyle w:val="ListParagraph"/>
              <w:numPr>
                <w:ilvl w:val="0"/>
                <w:numId w:val="1"/>
              </w:numPr>
              <w:spacing w:after="0"/>
              <w:rPr>
                <w:rFonts w:ascii="Calibri" w:hAnsi="Calibri"/>
                <w:b/>
              </w:rPr>
            </w:pPr>
            <w:r w:rsidRPr="00AC4281">
              <w:rPr>
                <w:rFonts w:ascii="Calibri" w:hAnsi="Calibri"/>
                <w:b/>
              </w:rPr>
              <w:t>PROCESS FOR DETERMINING COMPLIANCE STATUS AND ENSURING FAIRNESS IN OUTCOME</w:t>
            </w:r>
          </w:p>
        </w:tc>
        <w:tc>
          <w:tcPr>
            <w:tcW w:w="1418" w:type="dxa"/>
          </w:tcPr>
          <w:p w14:paraId="6E1FD2D9" w14:textId="77777777" w:rsidR="00B308E5" w:rsidRPr="00AC4281" w:rsidRDefault="00B308E5" w:rsidP="00B308E5">
            <w:pPr>
              <w:jc w:val="right"/>
              <w:rPr>
                <w:rFonts w:ascii="Calibri" w:hAnsi="Calibri"/>
                <w:i/>
                <w:sz w:val="14"/>
                <w:szCs w:val="20"/>
              </w:rPr>
            </w:pPr>
            <w:r w:rsidRPr="00AC4281">
              <w:rPr>
                <w:rFonts w:ascii="Calibri" w:hAnsi="Calibri"/>
                <w:i/>
                <w:sz w:val="14"/>
                <w:szCs w:val="20"/>
              </w:rPr>
              <w:t>para 19 – 20, Annex I</w:t>
            </w:r>
          </w:p>
        </w:tc>
        <w:tc>
          <w:tcPr>
            <w:tcW w:w="6678" w:type="dxa"/>
          </w:tcPr>
          <w:p w14:paraId="55E8C092" w14:textId="208FBF49" w:rsidR="00B308E5" w:rsidRPr="00F368BB" w:rsidRDefault="00B308E5" w:rsidP="00B308E5">
            <w:pPr>
              <w:pStyle w:val="ListParagraph"/>
              <w:numPr>
                <w:ilvl w:val="0"/>
                <w:numId w:val="7"/>
              </w:numPr>
              <w:rPr>
                <w:rFonts w:ascii="Calibri" w:eastAsia="PMingLiU" w:hAnsi="Calibri"/>
                <w:color w:val="0000FF"/>
                <w:lang w:eastAsia="zh-TW"/>
              </w:rPr>
            </w:pPr>
            <w:r w:rsidRPr="00F368BB">
              <w:rPr>
                <w:rFonts w:ascii="Calibri" w:eastAsia="PMingLiU" w:hAnsi="Calibri"/>
                <w:color w:val="0000FF"/>
                <w:lang w:eastAsia="zh-TW"/>
              </w:rPr>
              <w:t>“</w:t>
            </w:r>
            <w:r w:rsidRPr="00F368BB">
              <w:rPr>
                <w:rFonts w:ascii="Calibri" w:eastAsia="PMingLiU" w:hAnsi="Calibri" w:hint="eastAsia"/>
                <w:color w:val="0000FF"/>
                <w:lang w:eastAsia="zh-TW"/>
              </w:rPr>
              <w:t xml:space="preserve">Process for </w:t>
            </w:r>
            <w:r w:rsidRPr="00F368BB">
              <w:rPr>
                <w:rFonts w:ascii="Calibri" w:eastAsia="PMingLiU" w:hAnsi="Calibri"/>
                <w:color w:val="0000FF"/>
                <w:lang w:eastAsia="zh-TW"/>
              </w:rPr>
              <w:t>determining</w:t>
            </w:r>
            <w:r w:rsidRPr="00F368BB">
              <w:rPr>
                <w:rFonts w:ascii="Calibri" w:eastAsia="PMingLiU" w:hAnsi="Calibri" w:hint="eastAsia"/>
                <w:color w:val="0000FF"/>
                <w:lang w:eastAsia="zh-TW"/>
              </w:rPr>
              <w:t xml:space="preserve"> compliance status</w:t>
            </w:r>
            <w:r w:rsidRPr="00F368BB">
              <w:rPr>
                <w:rFonts w:ascii="Calibri" w:eastAsia="PMingLiU" w:hAnsi="Calibri"/>
                <w:color w:val="0000FF"/>
                <w:lang w:eastAsia="zh-TW"/>
              </w:rPr>
              <w:t>”</w:t>
            </w:r>
            <w:r w:rsidRPr="00F368BB">
              <w:rPr>
                <w:rFonts w:ascii="Calibri" w:eastAsia="PMingLiU" w:hAnsi="Calibri" w:hint="eastAsia"/>
                <w:color w:val="0000FF"/>
                <w:lang w:eastAsia="zh-TW"/>
              </w:rPr>
              <w:t xml:space="preserve"> can be </w:t>
            </w:r>
            <w:r w:rsidRPr="00F368BB">
              <w:rPr>
                <w:rFonts w:ascii="Calibri" w:eastAsia="PMingLiU" w:hAnsi="Calibri"/>
                <w:color w:val="0000FF"/>
                <w:lang w:eastAsia="zh-TW"/>
              </w:rPr>
              <w:t>addressed</w:t>
            </w:r>
            <w:r w:rsidRPr="00F368BB">
              <w:rPr>
                <w:rFonts w:ascii="Calibri" w:eastAsia="PMingLiU" w:hAnsi="Calibri" w:hint="eastAsia"/>
                <w:color w:val="0000FF"/>
                <w:lang w:eastAsia="zh-TW"/>
              </w:rPr>
              <w:t xml:space="preserve"> in Section VI-</w:t>
            </w:r>
            <w:r>
              <w:rPr>
                <w:rFonts w:ascii="Calibri" w:eastAsia="PMingLiU" w:hAnsi="Calibri" w:hint="eastAsia"/>
                <w:color w:val="0000FF"/>
                <w:lang w:eastAsia="zh-TW"/>
              </w:rPr>
              <w:t>VIII</w:t>
            </w:r>
            <w:r w:rsidRPr="00F368BB">
              <w:rPr>
                <w:rFonts w:ascii="Calibri" w:eastAsia="PMingLiU" w:hAnsi="Calibri" w:hint="eastAsia"/>
                <w:color w:val="0000FF"/>
                <w:lang w:eastAsia="zh-TW"/>
              </w:rPr>
              <w:t>.</w:t>
            </w:r>
          </w:p>
          <w:p w14:paraId="5D30970D" w14:textId="77777777" w:rsidR="00B308E5" w:rsidRPr="00F368BB" w:rsidRDefault="00B308E5" w:rsidP="00B308E5">
            <w:pPr>
              <w:pStyle w:val="ListParagraph"/>
              <w:numPr>
                <w:ilvl w:val="0"/>
                <w:numId w:val="7"/>
              </w:numPr>
              <w:rPr>
                <w:rFonts w:ascii="Calibri" w:eastAsia="PMingLiU" w:hAnsi="Calibri"/>
                <w:color w:val="0000FF"/>
                <w:lang w:eastAsia="zh-TW"/>
              </w:rPr>
            </w:pPr>
            <w:r w:rsidRPr="00F368BB">
              <w:rPr>
                <w:rFonts w:ascii="Calibri" w:eastAsia="PMingLiU" w:hAnsi="Calibri"/>
                <w:color w:val="0000FF"/>
                <w:lang w:eastAsia="zh-TW"/>
              </w:rPr>
              <w:t>“</w:t>
            </w:r>
            <w:r w:rsidRPr="00F368BB">
              <w:rPr>
                <w:rFonts w:ascii="Calibri" w:eastAsia="PMingLiU" w:hAnsi="Calibri" w:hint="eastAsia"/>
                <w:color w:val="0000FF"/>
                <w:lang w:eastAsia="zh-TW"/>
              </w:rPr>
              <w:t>Ensuring fairness in outcome</w:t>
            </w:r>
            <w:r w:rsidRPr="00F368BB">
              <w:rPr>
                <w:rFonts w:ascii="Calibri" w:eastAsia="PMingLiU" w:hAnsi="Calibri"/>
                <w:color w:val="0000FF"/>
                <w:lang w:eastAsia="zh-TW"/>
              </w:rPr>
              <w:t>”</w:t>
            </w:r>
            <w:r w:rsidRPr="00F368BB">
              <w:rPr>
                <w:rFonts w:ascii="Calibri" w:eastAsia="PMingLiU" w:hAnsi="Calibri" w:hint="eastAsia"/>
                <w:color w:val="0000FF"/>
                <w:lang w:eastAsia="zh-TW"/>
              </w:rPr>
              <w:t xml:space="preserve"> can be </w:t>
            </w:r>
            <w:r w:rsidRPr="00F368BB">
              <w:rPr>
                <w:rFonts w:ascii="Calibri" w:eastAsia="PMingLiU" w:hAnsi="Calibri"/>
                <w:color w:val="0000FF"/>
                <w:lang w:eastAsia="zh-TW"/>
              </w:rPr>
              <w:t>addressed</w:t>
            </w:r>
            <w:r w:rsidRPr="00F368BB">
              <w:rPr>
                <w:rFonts w:ascii="Calibri" w:eastAsia="PMingLiU" w:hAnsi="Calibri" w:hint="eastAsia"/>
                <w:color w:val="0000FF"/>
                <w:lang w:eastAsia="zh-TW"/>
              </w:rPr>
              <w:t xml:space="preserve"> in Section IX. </w:t>
            </w:r>
          </w:p>
          <w:p w14:paraId="2C1FAAC9" w14:textId="77777777" w:rsidR="00B308E5" w:rsidRPr="00CD2209" w:rsidRDefault="00B308E5" w:rsidP="00B308E5">
            <w:pPr>
              <w:pStyle w:val="ListParagraph"/>
              <w:numPr>
                <w:ilvl w:val="0"/>
                <w:numId w:val="7"/>
              </w:numPr>
              <w:rPr>
                <w:rFonts w:ascii="Calibri" w:eastAsia="PMingLiU" w:hAnsi="Calibri"/>
                <w:lang w:eastAsia="zh-TW"/>
              </w:rPr>
            </w:pPr>
            <w:r w:rsidRPr="00F368BB">
              <w:rPr>
                <w:rFonts w:ascii="Calibri" w:eastAsia="PMingLiU" w:hAnsi="Calibri" w:hint="eastAsia"/>
                <w:color w:val="0000FF"/>
                <w:lang w:eastAsia="zh-TW"/>
              </w:rPr>
              <w:t xml:space="preserve">Regarding the definition of fair </w:t>
            </w:r>
            <w:r w:rsidRPr="00F368BB">
              <w:rPr>
                <w:rFonts w:ascii="Calibri" w:eastAsia="PMingLiU" w:hAnsi="Calibri"/>
                <w:color w:val="0000FF"/>
                <w:lang w:eastAsia="zh-TW"/>
              </w:rPr>
              <w:t>outcome</w:t>
            </w:r>
            <w:r w:rsidRPr="00F368BB">
              <w:rPr>
                <w:rFonts w:ascii="Calibri" w:eastAsia="PMingLiU" w:hAnsi="Calibri" w:hint="eastAsia"/>
                <w:color w:val="0000FF"/>
                <w:lang w:eastAsia="zh-TW"/>
              </w:rPr>
              <w:t>, we</w:t>
            </w:r>
            <w:r w:rsidRPr="00F368BB">
              <w:rPr>
                <w:rFonts w:ascii="Calibri" w:eastAsia="PMingLiU" w:hAnsi="Calibri"/>
                <w:color w:val="0000FF"/>
                <w:lang w:eastAsia="zh-TW"/>
              </w:rPr>
              <w:t>’</w:t>
            </w:r>
            <w:r w:rsidRPr="00F368BB">
              <w:rPr>
                <w:rFonts w:ascii="Calibri" w:eastAsia="PMingLiU" w:hAnsi="Calibri" w:hint="eastAsia"/>
                <w:color w:val="0000FF"/>
                <w:lang w:eastAsia="zh-TW"/>
              </w:rPr>
              <w:t>d like to learn from other members in this WG.</w:t>
            </w:r>
          </w:p>
        </w:tc>
      </w:tr>
      <w:tr w:rsidR="00B308E5" w:rsidRPr="00AC4281" w14:paraId="12C5124C" w14:textId="77777777" w:rsidTr="00433048">
        <w:trPr>
          <w:trHeight w:val="240"/>
        </w:trPr>
        <w:tc>
          <w:tcPr>
            <w:tcW w:w="5098" w:type="dxa"/>
          </w:tcPr>
          <w:p w14:paraId="33A8363C" w14:textId="77777777" w:rsidR="00B308E5" w:rsidRPr="00AC4281" w:rsidRDefault="00B308E5" w:rsidP="00B308E5">
            <w:pPr>
              <w:pStyle w:val="ListParagraph"/>
              <w:numPr>
                <w:ilvl w:val="0"/>
                <w:numId w:val="1"/>
              </w:numPr>
              <w:spacing w:after="0"/>
              <w:rPr>
                <w:rFonts w:ascii="Calibri" w:hAnsi="Calibri"/>
              </w:rPr>
            </w:pPr>
            <w:r w:rsidRPr="00AC4281">
              <w:rPr>
                <w:rFonts w:ascii="Calibri" w:hAnsi="Calibri"/>
                <w:b/>
              </w:rPr>
              <w:t>ANNUAL COMMISSION MEETING</w:t>
            </w:r>
          </w:p>
        </w:tc>
        <w:tc>
          <w:tcPr>
            <w:tcW w:w="1418" w:type="dxa"/>
          </w:tcPr>
          <w:p w14:paraId="57357A21" w14:textId="77777777" w:rsidR="00B308E5" w:rsidRPr="00AC4281" w:rsidRDefault="00B308E5" w:rsidP="00B308E5">
            <w:pPr>
              <w:jc w:val="right"/>
              <w:rPr>
                <w:rFonts w:ascii="Calibri" w:hAnsi="Calibri"/>
                <w:i/>
                <w:sz w:val="14"/>
                <w:szCs w:val="20"/>
              </w:rPr>
            </w:pPr>
            <w:r w:rsidRPr="00AC4281">
              <w:rPr>
                <w:rFonts w:ascii="Calibri" w:hAnsi="Calibri"/>
                <w:i/>
                <w:sz w:val="14"/>
                <w:szCs w:val="20"/>
              </w:rPr>
              <w:t>para 32 – 35, Annex I</w:t>
            </w:r>
          </w:p>
        </w:tc>
        <w:tc>
          <w:tcPr>
            <w:tcW w:w="6678" w:type="dxa"/>
          </w:tcPr>
          <w:p w14:paraId="399B3821" w14:textId="77777777" w:rsidR="00B308E5" w:rsidRPr="00AC4281" w:rsidRDefault="00B308E5" w:rsidP="00B308E5">
            <w:pPr>
              <w:rPr>
                <w:rFonts w:ascii="Calibri" w:hAnsi="Calibri"/>
              </w:rPr>
            </w:pPr>
          </w:p>
        </w:tc>
      </w:tr>
      <w:tr w:rsidR="00B308E5" w:rsidRPr="00AC4281" w14:paraId="7A2BFE6D" w14:textId="77777777" w:rsidTr="00433048">
        <w:trPr>
          <w:trHeight w:val="240"/>
        </w:trPr>
        <w:tc>
          <w:tcPr>
            <w:tcW w:w="5098" w:type="dxa"/>
          </w:tcPr>
          <w:p w14:paraId="2D5BABF4" w14:textId="77777777" w:rsidR="00B308E5" w:rsidRPr="00AC4281" w:rsidRDefault="00B308E5" w:rsidP="00B308E5">
            <w:pPr>
              <w:pStyle w:val="ListParagraph"/>
              <w:numPr>
                <w:ilvl w:val="0"/>
                <w:numId w:val="1"/>
              </w:numPr>
              <w:spacing w:after="0"/>
              <w:rPr>
                <w:rFonts w:ascii="Calibri" w:hAnsi="Calibri"/>
              </w:rPr>
            </w:pPr>
            <w:r w:rsidRPr="00AC4281">
              <w:rPr>
                <w:rFonts w:ascii="Calibri" w:hAnsi="Calibri"/>
                <w:b/>
              </w:rPr>
              <w:t>FOLLOW THROUGH ON COMPLIANCE OUTCOMES</w:t>
            </w:r>
          </w:p>
        </w:tc>
        <w:tc>
          <w:tcPr>
            <w:tcW w:w="1418" w:type="dxa"/>
          </w:tcPr>
          <w:p w14:paraId="30E067EA" w14:textId="77777777" w:rsidR="00B308E5" w:rsidRPr="00AC4281" w:rsidRDefault="00B308E5" w:rsidP="00B308E5">
            <w:pPr>
              <w:jc w:val="right"/>
              <w:rPr>
                <w:rFonts w:ascii="Calibri" w:hAnsi="Calibri"/>
                <w:i/>
                <w:sz w:val="14"/>
                <w:szCs w:val="20"/>
              </w:rPr>
            </w:pPr>
            <w:r w:rsidRPr="00AC4281">
              <w:rPr>
                <w:rFonts w:ascii="Calibri" w:hAnsi="Calibri"/>
                <w:i/>
                <w:sz w:val="14"/>
                <w:szCs w:val="20"/>
              </w:rPr>
              <w:t>para 32 – 36, Annex I</w:t>
            </w:r>
          </w:p>
        </w:tc>
        <w:tc>
          <w:tcPr>
            <w:tcW w:w="6678" w:type="dxa"/>
          </w:tcPr>
          <w:p w14:paraId="2BFF3F4C" w14:textId="70459DDF" w:rsidR="00B308E5" w:rsidRPr="00CD2209" w:rsidRDefault="00B308E5" w:rsidP="00B308E5">
            <w:pPr>
              <w:rPr>
                <w:rFonts w:ascii="Calibri" w:eastAsia="PMingLiU" w:hAnsi="Calibri"/>
                <w:color w:val="0000FF"/>
                <w:lang w:eastAsia="zh-TW"/>
              </w:rPr>
            </w:pPr>
            <w:r>
              <w:rPr>
                <w:rFonts w:ascii="Calibri" w:eastAsia="PMingLiU" w:hAnsi="Calibri" w:hint="eastAsia"/>
                <w:color w:val="0000FF"/>
                <w:lang w:eastAsia="zh-TW"/>
              </w:rPr>
              <w:t>This</w:t>
            </w:r>
            <w:r w:rsidRPr="00CD2209">
              <w:rPr>
                <w:rFonts w:ascii="Calibri" w:hAnsi="Calibri" w:hint="eastAsia"/>
                <w:color w:val="0000FF"/>
              </w:rPr>
              <w:t xml:space="preserve"> </w:t>
            </w:r>
            <w:r w:rsidRPr="00CD2209">
              <w:rPr>
                <w:rFonts w:ascii="Calibri" w:hAnsi="Calibri"/>
                <w:color w:val="0000FF"/>
              </w:rPr>
              <w:t>concept</w:t>
            </w:r>
            <w:r w:rsidRPr="00CD2209">
              <w:rPr>
                <w:rFonts w:ascii="Calibri" w:hAnsi="Calibri" w:hint="eastAsia"/>
                <w:color w:val="0000FF"/>
              </w:rPr>
              <w:t xml:space="preserve"> </w:t>
            </w:r>
            <w:r>
              <w:rPr>
                <w:rFonts w:ascii="Calibri" w:hAnsi="Calibri" w:hint="eastAsia"/>
                <w:color w:val="0000FF"/>
              </w:rPr>
              <w:t xml:space="preserve">is </w:t>
            </w:r>
            <w:r w:rsidRPr="00CD2209">
              <w:rPr>
                <w:rFonts w:ascii="Calibri" w:hAnsi="Calibri" w:hint="eastAsia"/>
                <w:color w:val="0000FF"/>
              </w:rPr>
              <w:t xml:space="preserve">related to other subsections and therefore </w:t>
            </w:r>
            <w:r w:rsidRPr="00CD2209">
              <w:rPr>
                <w:rFonts w:ascii="Calibri" w:hAnsi="Calibri"/>
                <w:color w:val="0000FF"/>
              </w:rPr>
              <w:t>require</w:t>
            </w:r>
            <w:r w:rsidRPr="00CD2209">
              <w:rPr>
                <w:rFonts w:ascii="Calibri" w:hAnsi="Calibri" w:hint="eastAsia"/>
                <w:color w:val="0000FF"/>
              </w:rPr>
              <w:t xml:space="preserve">s </w:t>
            </w:r>
            <w:r w:rsidRPr="00CD2209">
              <w:rPr>
                <w:rFonts w:ascii="Calibri" w:hAnsi="Calibri"/>
                <w:color w:val="0000FF"/>
              </w:rPr>
              <w:t>further</w:t>
            </w:r>
            <w:r w:rsidRPr="00CD2209">
              <w:rPr>
                <w:rFonts w:ascii="Calibri" w:hAnsi="Calibri" w:hint="eastAsia"/>
                <w:color w:val="0000FF"/>
              </w:rPr>
              <w:t xml:space="preserve"> clarification on the content.</w:t>
            </w:r>
          </w:p>
        </w:tc>
      </w:tr>
      <w:tr w:rsidR="00B308E5" w:rsidRPr="00AC4281" w14:paraId="6E0B200F" w14:textId="77777777" w:rsidTr="00433048">
        <w:trPr>
          <w:trHeight w:val="240"/>
        </w:trPr>
        <w:tc>
          <w:tcPr>
            <w:tcW w:w="5098" w:type="dxa"/>
          </w:tcPr>
          <w:p w14:paraId="04CCA82B" w14:textId="77777777" w:rsidR="00B308E5" w:rsidRPr="00AC4281" w:rsidRDefault="00B308E5" w:rsidP="00B308E5">
            <w:pPr>
              <w:pStyle w:val="ListParagraph"/>
              <w:numPr>
                <w:ilvl w:val="0"/>
                <w:numId w:val="1"/>
              </w:numPr>
              <w:spacing w:after="0"/>
              <w:rPr>
                <w:rFonts w:ascii="Calibri" w:hAnsi="Calibri"/>
              </w:rPr>
            </w:pPr>
            <w:r w:rsidRPr="00AC4281">
              <w:rPr>
                <w:rFonts w:ascii="Calibri" w:hAnsi="Calibri"/>
                <w:b/>
              </w:rPr>
              <w:t>APPLICATION AND REVIEW PROCESS FOR CMS</w:t>
            </w:r>
          </w:p>
        </w:tc>
        <w:tc>
          <w:tcPr>
            <w:tcW w:w="1418" w:type="dxa"/>
          </w:tcPr>
          <w:p w14:paraId="3A5C23CE" w14:textId="77777777" w:rsidR="00B308E5" w:rsidRPr="00AC4281" w:rsidRDefault="00B308E5" w:rsidP="00B308E5">
            <w:pPr>
              <w:jc w:val="right"/>
              <w:rPr>
                <w:rFonts w:ascii="Calibri" w:hAnsi="Calibri"/>
                <w:i/>
                <w:sz w:val="14"/>
                <w:szCs w:val="20"/>
              </w:rPr>
            </w:pPr>
            <w:r w:rsidRPr="00AC4281">
              <w:rPr>
                <w:rFonts w:ascii="Calibri" w:hAnsi="Calibri"/>
                <w:i/>
                <w:sz w:val="14"/>
                <w:szCs w:val="20"/>
              </w:rPr>
              <w:t>para 40 - 41</w:t>
            </w:r>
          </w:p>
        </w:tc>
        <w:tc>
          <w:tcPr>
            <w:tcW w:w="6678" w:type="dxa"/>
          </w:tcPr>
          <w:p w14:paraId="7BD679C9" w14:textId="77777777" w:rsidR="00B308E5" w:rsidRPr="00CD2209" w:rsidRDefault="00B308E5" w:rsidP="00B308E5">
            <w:pPr>
              <w:rPr>
                <w:rFonts w:ascii="Calibri" w:eastAsia="PMingLiU" w:hAnsi="Calibri"/>
                <w:color w:val="0000FF"/>
                <w:lang w:eastAsia="zh-TW"/>
              </w:rPr>
            </w:pPr>
            <w:r w:rsidRPr="00CD2209">
              <w:rPr>
                <w:rFonts w:ascii="Calibri" w:eastAsia="PMingLiU" w:hAnsi="Calibri" w:hint="eastAsia"/>
                <w:color w:val="0000FF"/>
                <w:lang w:eastAsia="zh-TW"/>
              </w:rPr>
              <w:t>S</w:t>
            </w:r>
            <w:r w:rsidRPr="00CD2209">
              <w:rPr>
                <w:rFonts w:ascii="Calibri" w:eastAsia="PMingLiU" w:hAnsi="Calibri"/>
                <w:color w:val="0000FF"/>
                <w:lang w:eastAsia="zh-TW"/>
              </w:rPr>
              <w:t>upport a 5-year CMM, with reviews conducted every 3 years.</w:t>
            </w:r>
          </w:p>
        </w:tc>
      </w:tr>
      <w:tr w:rsidR="00B308E5" w:rsidRPr="00AC4281" w14:paraId="70FA66A0" w14:textId="77777777" w:rsidTr="00433048">
        <w:trPr>
          <w:trHeight w:val="240"/>
        </w:trPr>
        <w:tc>
          <w:tcPr>
            <w:tcW w:w="5098" w:type="dxa"/>
          </w:tcPr>
          <w:p w14:paraId="3BD9CC05" w14:textId="77777777" w:rsidR="00B308E5" w:rsidRPr="00AC4281" w:rsidRDefault="00B308E5" w:rsidP="00B308E5">
            <w:pPr>
              <w:pStyle w:val="ListParagraph"/>
              <w:numPr>
                <w:ilvl w:val="0"/>
                <w:numId w:val="1"/>
              </w:numPr>
              <w:spacing w:after="0"/>
              <w:rPr>
                <w:rFonts w:ascii="Calibri" w:hAnsi="Calibri"/>
                <w:b/>
              </w:rPr>
            </w:pPr>
            <w:r w:rsidRPr="00AC4281">
              <w:rPr>
                <w:rFonts w:ascii="Calibri" w:hAnsi="Calibri"/>
                <w:b/>
              </w:rPr>
              <w:t>TRANSPARENCY</w:t>
            </w:r>
          </w:p>
        </w:tc>
        <w:tc>
          <w:tcPr>
            <w:tcW w:w="1418" w:type="dxa"/>
          </w:tcPr>
          <w:p w14:paraId="2D74BD4D" w14:textId="77777777" w:rsidR="00B308E5" w:rsidRPr="00AC4281" w:rsidRDefault="00B308E5" w:rsidP="00B308E5">
            <w:pPr>
              <w:jc w:val="right"/>
              <w:rPr>
                <w:rFonts w:ascii="Calibri" w:hAnsi="Calibri"/>
                <w:i/>
                <w:sz w:val="14"/>
                <w:szCs w:val="20"/>
              </w:rPr>
            </w:pPr>
            <w:r w:rsidRPr="00AC4281">
              <w:rPr>
                <w:rFonts w:ascii="Calibri" w:hAnsi="Calibri"/>
                <w:i/>
                <w:sz w:val="14"/>
                <w:szCs w:val="20"/>
              </w:rPr>
              <w:t>para 17</w:t>
            </w:r>
          </w:p>
        </w:tc>
        <w:tc>
          <w:tcPr>
            <w:tcW w:w="6678" w:type="dxa"/>
          </w:tcPr>
          <w:p w14:paraId="728EF282" w14:textId="77777777" w:rsidR="00B308E5" w:rsidRPr="00AC4281" w:rsidRDefault="00B308E5" w:rsidP="00B308E5">
            <w:pPr>
              <w:rPr>
                <w:rFonts w:ascii="Calibri" w:hAnsi="Calibri"/>
                <w:lang w:eastAsia="zh-TW"/>
              </w:rPr>
            </w:pPr>
          </w:p>
        </w:tc>
      </w:tr>
      <w:tr w:rsidR="00B308E5" w:rsidRPr="00AC4281" w14:paraId="2BF08F80" w14:textId="77777777" w:rsidTr="00433048">
        <w:trPr>
          <w:trHeight w:val="240"/>
        </w:trPr>
        <w:tc>
          <w:tcPr>
            <w:tcW w:w="5098" w:type="dxa"/>
          </w:tcPr>
          <w:p w14:paraId="513FFCA3" w14:textId="77777777" w:rsidR="00B308E5" w:rsidRPr="00AC4281" w:rsidRDefault="00B308E5" w:rsidP="00B308E5">
            <w:pPr>
              <w:pStyle w:val="ListParagraph"/>
              <w:numPr>
                <w:ilvl w:val="0"/>
                <w:numId w:val="1"/>
              </w:numPr>
              <w:spacing w:after="0"/>
              <w:rPr>
                <w:rFonts w:ascii="Calibri" w:hAnsi="Calibri"/>
                <w:b/>
              </w:rPr>
            </w:pPr>
            <w:r w:rsidRPr="00AC4281">
              <w:rPr>
                <w:rFonts w:ascii="Calibri" w:hAnsi="Calibri"/>
                <w:b/>
              </w:rPr>
              <w:lastRenderedPageBreak/>
              <w:t>ADDRESSING ADMINISTRATIVE BURDEN AND RESOURCE IMPLICATIONS FROM CMS</w:t>
            </w:r>
          </w:p>
        </w:tc>
        <w:tc>
          <w:tcPr>
            <w:tcW w:w="1418" w:type="dxa"/>
          </w:tcPr>
          <w:p w14:paraId="1ECBE471" w14:textId="77777777" w:rsidR="00B308E5" w:rsidRPr="00AC4281" w:rsidRDefault="00B308E5" w:rsidP="00B308E5">
            <w:pPr>
              <w:jc w:val="right"/>
              <w:rPr>
                <w:rFonts w:ascii="Calibri" w:hAnsi="Calibri"/>
                <w:i/>
                <w:sz w:val="14"/>
                <w:szCs w:val="20"/>
              </w:rPr>
            </w:pPr>
          </w:p>
        </w:tc>
        <w:tc>
          <w:tcPr>
            <w:tcW w:w="6678" w:type="dxa"/>
          </w:tcPr>
          <w:p w14:paraId="0F0773C2" w14:textId="77777777" w:rsidR="00B308E5" w:rsidRPr="00AC4281" w:rsidRDefault="00B308E5" w:rsidP="00B308E5">
            <w:pPr>
              <w:rPr>
                <w:rFonts w:ascii="Calibri" w:hAnsi="Calibri"/>
              </w:rPr>
            </w:pPr>
          </w:p>
        </w:tc>
      </w:tr>
      <w:tr w:rsidR="00B308E5" w:rsidRPr="00AC4281" w14:paraId="224A2873" w14:textId="77777777" w:rsidTr="00433048">
        <w:trPr>
          <w:trHeight w:val="240"/>
        </w:trPr>
        <w:tc>
          <w:tcPr>
            <w:tcW w:w="5098" w:type="dxa"/>
          </w:tcPr>
          <w:p w14:paraId="46BDF9EA" w14:textId="77777777" w:rsidR="00B308E5" w:rsidRPr="00AC4281" w:rsidRDefault="00B308E5" w:rsidP="00B308E5">
            <w:pPr>
              <w:pStyle w:val="ListParagraph"/>
              <w:numPr>
                <w:ilvl w:val="1"/>
                <w:numId w:val="1"/>
              </w:numPr>
              <w:spacing w:after="0"/>
              <w:rPr>
                <w:rFonts w:ascii="Calibri" w:hAnsi="Calibri"/>
                <w:b/>
              </w:rPr>
            </w:pPr>
            <w:r w:rsidRPr="00AC4281">
              <w:rPr>
                <w:rFonts w:ascii="Calibri" w:hAnsi="Calibri"/>
                <w:b/>
              </w:rPr>
              <w:t>FOR CCMs</w:t>
            </w:r>
          </w:p>
        </w:tc>
        <w:tc>
          <w:tcPr>
            <w:tcW w:w="1418" w:type="dxa"/>
          </w:tcPr>
          <w:p w14:paraId="01296CBD" w14:textId="77777777" w:rsidR="00B308E5" w:rsidRPr="00AC4281" w:rsidRDefault="00B308E5" w:rsidP="00B308E5">
            <w:pPr>
              <w:jc w:val="right"/>
              <w:rPr>
                <w:rFonts w:ascii="Calibri" w:hAnsi="Calibri"/>
                <w:i/>
                <w:sz w:val="14"/>
                <w:szCs w:val="20"/>
              </w:rPr>
            </w:pPr>
          </w:p>
        </w:tc>
        <w:tc>
          <w:tcPr>
            <w:tcW w:w="6678" w:type="dxa"/>
          </w:tcPr>
          <w:p w14:paraId="2D3D4343" w14:textId="77777777" w:rsidR="00B308E5" w:rsidRPr="00AC4281" w:rsidRDefault="00B308E5" w:rsidP="00B308E5">
            <w:pPr>
              <w:jc w:val="left"/>
              <w:rPr>
                <w:rFonts w:ascii="Calibri" w:hAnsi="Calibri"/>
              </w:rPr>
            </w:pPr>
          </w:p>
        </w:tc>
      </w:tr>
      <w:tr w:rsidR="00B308E5" w:rsidRPr="00AC4281" w14:paraId="0AADE62B" w14:textId="77777777" w:rsidTr="00433048">
        <w:trPr>
          <w:trHeight w:val="240"/>
        </w:trPr>
        <w:tc>
          <w:tcPr>
            <w:tcW w:w="5098" w:type="dxa"/>
          </w:tcPr>
          <w:p w14:paraId="11FE9138" w14:textId="77777777" w:rsidR="00B308E5" w:rsidRPr="00AC4281" w:rsidRDefault="00B308E5" w:rsidP="00B308E5">
            <w:pPr>
              <w:pStyle w:val="ListParagraph"/>
              <w:numPr>
                <w:ilvl w:val="1"/>
                <w:numId w:val="1"/>
              </w:numPr>
              <w:spacing w:after="0"/>
              <w:rPr>
                <w:rFonts w:ascii="Calibri" w:hAnsi="Calibri"/>
                <w:b/>
              </w:rPr>
            </w:pPr>
            <w:r w:rsidRPr="00AC4281">
              <w:rPr>
                <w:rFonts w:ascii="Calibri" w:hAnsi="Calibri"/>
                <w:b/>
              </w:rPr>
              <w:t>FOR THE SECRETARIAT</w:t>
            </w:r>
          </w:p>
        </w:tc>
        <w:tc>
          <w:tcPr>
            <w:tcW w:w="1418" w:type="dxa"/>
          </w:tcPr>
          <w:p w14:paraId="6E15CD79" w14:textId="77777777" w:rsidR="00B308E5" w:rsidRPr="00AC4281" w:rsidRDefault="00B308E5" w:rsidP="00B308E5">
            <w:pPr>
              <w:jc w:val="right"/>
              <w:rPr>
                <w:rFonts w:ascii="Calibri" w:hAnsi="Calibri"/>
                <w:i/>
                <w:sz w:val="14"/>
                <w:szCs w:val="20"/>
              </w:rPr>
            </w:pPr>
          </w:p>
        </w:tc>
        <w:tc>
          <w:tcPr>
            <w:tcW w:w="6678" w:type="dxa"/>
          </w:tcPr>
          <w:p w14:paraId="55787F06" w14:textId="77777777" w:rsidR="00B308E5" w:rsidRPr="00AC4281" w:rsidRDefault="00B308E5" w:rsidP="00B308E5">
            <w:pPr>
              <w:rPr>
                <w:rFonts w:ascii="Calibri" w:eastAsia="PMingLiU" w:hAnsi="Calibri"/>
                <w:lang w:eastAsia="zh-TW"/>
              </w:rPr>
            </w:pPr>
          </w:p>
        </w:tc>
      </w:tr>
      <w:tr w:rsidR="00B308E5" w:rsidRPr="00AC4281" w14:paraId="4024FE47" w14:textId="77777777" w:rsidTr="00433048">
        <w:trPr>
          <w:trHeight w:val="240"/>
        </w:trPr>
        <w:tc>
          <w:tcPr>
            <w:tcW w:w="5098" w:type="dxa"/>
          </w:tcPr>
          <w:p w14:paraId="4C63C30E" w14:textId="77777777" w:rsidR="00B308E5" w:rsidRPr="00AC4281" w:rsidRDefault="00B308E5" w:rsidP="00B308E5">
            <w:pPr>
              <w:pStyle w:val="ListParagraph"/>
              <w:numPr>
                <w:ilvl w:val="0"/>
                <w:numId w:val="1"/>
              </w:numPr>
              <w:spacing w:after="0"/>
              <w:rPr>
                <w:rFonts w:ascii="Calibri" w:hAnsi="Calibri"/>
              </w:rPr>
            </w:pPr>
            <w:r w:rsidRPr="00AC4281">
              <w:rPr>
                <w:rFonts w:ascii="Calibri" w:hAnsi="Calibri"/>
                <w:b/>
              </w:rPr>
              <w:t xml:space="preserve">OTHERS </w:t>
            </w:r>
          </w:p>
        </w:tc>
        <w:tc>
          <w:tcPr>
            <w:tcW w:w="1418" w:type="dxa"/>
          </w:tcPr>
          <w:p w14:paraId="2A3EDC36" w14:textId="77777777" w:rsidR="00B308E5" w:rsidRPr="00AC4281" w:rsidRDefault="00B308E5" w:rsidP="00B308E5">
            <w:pPr>
              <w:jc w:val="right"/>
              <w:rPr>
                <w:rFonts w:ascii="Calibri" w:hAnsi="Calibri"/>
                <w:i/>
                <w:sz w:val="14"/>
                <w:szCs w:val="20"/>
              </w:rPr>
            </w:pPr>
          </w:p>
        </w:tc>
        <w:tc>
          <w:tcPr>
            <w:tcW w:w="6678" w:type="dxa"/>
          </w:tcPr>
          <w:p w14:paraId="4892BB37" w14:textId="77777777" w:rsidR="00B308E5" w:rsidRPr="00AC4281" w:rsidRDefault="00B308E5" w:rsidP="00B308E5">
            <w:pPr>
              <w:rPr>
                <w:rFonts w:ascii="Calibri" w:hAnsi="Calibri"/>
              </w:rPr>
            </w:pPr>
          </w:p>
        </w:tc>
      </w:tr>
    </w:tbl>
    <w:p w14:paraId="663BC6B4" w14:textId="77777777" w:rsidR="00CD2209" w:rsidRPr="00AC4281" w:rsidRDefault="00CD2209" w:rsidP="00CD2209">
      <w:pPr>
        <w:rPr>
          <w:rFonts w:ascii="Calibri" w:hAnsi="Calibri"/>
        </w:rPr>
      </w:pPr>
    </w:p>
    <w:p w14:paraId="1E42CA39" w14:textId="77777777" w:rsidR="00750307" w:rsidRPr="00AC4281" w:rsidRDefault="00750307" w:rsidP="00215BC9">
      <w:pPr>
        <w:rPr>
          <w:rFonts w:ascii="Calibri" w:hAnsi="Calibri"/>
        </w:rPr>
      </w:pPr>
    </w:p>
    <w:sectPr w:rsidR="00750307" w:rsidRPr="00AC4281" w:rsidSect="00215BC9">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99CA4" w14:textId="77777777" w:rsidR="0023252A" w:rsidRDefault="0023252A" w:rsidP="009026B2">
      <w:r>
        <w:separator/>
      </w:r>
    </w:p>
  </w:endnote>
  <w:endnote w:type="continuationSeparator" w:id="0">
    <w:p w14:paraId="0703C512" w14:textId="77777777" w:rsidR="0023252A" w:rsidRDefault="0023252A" w:rsidP="0090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860897"/>
      <w:docPartObj>
        <w:docPartGallery w:val="Page Numbers (Bottom of Page)"/>
        <w:docPartUnique/>
      </w:docPartObj>
    </w:sdtPr>
    <w:sdtEndPr>
      <w:rPr>
        <w:noProof/>
      </w:rPr>
    </w:sdtEndPr>
    <w:sdtContent>
      <w:p w14:paraId="1015CF38" w14:textId="0916F6E4" w:rsidR="00CD2209" w:rsidRDefault="00CD2209">
        <w:pPr>
          <w:pStyle w:val="Footer"/>
          <w:jc w:val="center"/>
        </w:pPr>
        <w:r>
          <w:fldChar w:fldCharType="begin"/>
        </w:r>
        <w:r>
          <w:instrText xml:space="preserve"> PAGE   \* MERGEFORMAT </w:instrText>
        </w:r>
        <w:r>
          <w:fldChar w:fldCharType="separate"/>
        </w:r>
        <w:r w:rsidR="00574552">
          <w:rPr>
            <w:noProof/>
          </w:rPr>
          <w:t>1</w:t>
        </w:r>
        <w:r>
          <w:rPr>
            <w:noProof/>
          </w:rPr>
          <w:fldChar w:fldCharType="end"/>
        </w:r>
      </w:p>
    </w:sdtContent>
  </w:sdt>
  <w:p w14:paraId="2FBB3ED5" w14:textId="77777777" w:rsidR="00CD2209" w:rsidRDefault="00CD2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0371" w14:textId="77777777" w:rsidR="0023252A" w:rsidRDefault="0023252A" w:rsidP="009026B2">
      <w:r>
        <w:separator/>
      </w:r>
    </w:p>
  </w:footnote>
  <w:footnote w:type="continuationSeparator" w:id="0">
    <w:p w14:paraId="23CB8CA4" w14:textId="77777777" w:rsidR="0023252A" w:rsidRDefault="0023252A" w:rsidP="0090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CBD0" w14:textId="77777777" w:rsidR="00CD2209" w:rsidRDefault="0023252A" w:rsidP="00761BEC">
    <w:pPr>
      <w:pStyle w:val="Header"/>
      <w:jc w:val="right"/>
    </w:pPr>
    <w:sdt>
      <w:sdtPr>
        <w:id w:val="-2093148306"/>
        <w:docPartObj>
          <w:docPartGallery w:val="Watermarks"/>
          <w:docPartUnique/>
        </w:docPartObj>
      </w:sdtPr>
      <w:sdtEndPr/>
      <w:sdtContent>
        <w:r>
          <w:rPr>
            <w:noProof/>
          </w:rPr>
          <w:pict w14:anchorId="0AADA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D2209">
      <w:t>Circulated to CMS-IWG participants on 11 April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6FA"/>
    <w:multiLevelType w:val="hybridMultilevel"/>
    <w:tmpl w:val="A53EDD5A"/>
    <w:lvl w:ilvl="0" w:tplc="D83C1D0C">
      <w:start w:val="1"/>
      <w:numFmt w:val="upperRoman"/>
      <w:lvlText w:val="%1."/>
      <w:lvlJc w:val="right"/>
      <w:pPr>
        <w:ind w:left="720" w:hanging="360"/>
      </w:pPr>
      <w:rPr>
        <w:rFonts w:hint="default"/>
        <w:b w:val="0"/>
        <w:color w:val="0000FF"/>
      </w:rPr>
    </w:lvl>
    <w:lvl w:ilvl="1" w:tplc="04090019">
      <w:start w:val="1"/>
      <w:numFmt w:val="lowerLetter"/>
      <w:lvlText w:val="%2."/>
      <w:lvlJc w:val="left"/>
      <w:pPr>
        <w:ind w:left="1440" w:hanging="360"/>
      </w:pPr>
    </w:lvl>
    <w:lvl w:ilvl="2" w:tplc="3E523538">
      <w:start w:val="1"/>
      <w:numFmt w:val="decimal"/>
      <w:lvlText w:val="%3."/>
      <w:lvlJc w:val="left"/>
      <w:pPr>
        <w:ind w:left="2340" w:hanging="360"/>
      </w:pPr>
      <w:rPr>
        <w:rFonts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340F9"/>
    <w:multiLevelType w:val="hybridMultilevel"/>
    <w:tmpl w:val="5328924C"/>
    <w:lvl w:ilvl="0" w:tplc="F1947CA2">
      <w:start w:val="1"/>
      <w:numFmt w:val="bullet"/>
      <w:lvlText w:val=""/>
      <w:lvlJc w:val="left"/>
      <w:pPr>
        <w:ind w:left="480" w:hanging="480"/>
      </w:pPr>
      <w:rPr>
        <w:rFonts w:ascii="Wingdings" w:hAnsi="Wingdings" w:hint="default"/>
        <w:color w:val="0000FF"/>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E4F76E7"/>
    <w:multiLevelType w:val="hybridMultilevel"/>
    <w:tmpl w:val="3C0ACAA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66B42"/>
    <w:multiLevelType w:val="hybridMultilevel"/>
    <w:tmpl w:val="D952A41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24790"/>
    <w:multiLevelType w:val="hybridMultilevel"/>
    <w:tmpl w:val="78F843B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7E4070"/>
    <w:multiLevelType w:val="hybridMultilevel"/>
    <w:tmpl w:val="BF4A0E3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2A6030"/>
    <w:multiLevelType w:val="hybridMultilevel"/>
    <w:tmpl w:val="120A778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5A"/>
    <w:rsid w:val="00005A2F"/>
    <w:rsid w:val="00016733"/>
    <w:rsid w:val="00093315"/>
    <w:rsid w:val="000C3880"/>
    <w:rsid w:val="00136370"/>
    <w:rsid w:val="00153F27"/>
    <w:rsid w:val="00172690"/>
    <w:rsid w:val="00191483"/>
    <w:rsid w:val="00194AAC"/>
    <w:rsid w:val="00194B73"/>
    <w:rsid w:val="001B314F"/>
    <w:rsid w:val="001B50E4"/>
    <w:rsid w:val="001B6319"/>
    <w:rsid w:val="001D4092"/>
    <w:rsid w:val="00202AA4"/>
    <w:rsid w:val="00215BC9"/>
    <w:rsid w:val="0023252A"/>
    <w:rsid w:val="00251F68"/>
    <w:rsid w:val="00275588"/>
    <w:rsid w:val="00286608"/>
    <w:rsid w:val="002E3F04"/>
    <w:rsid w:val="00332A4B"/>
    <w:rsid w:val="00392C7C"/>
    <w:rsid w:val="003E4CA3"/>
    <w:rsid w:val="003E5522"/>
    <w:rsid w:val="003F0DE1"/>
    <w:rsid w:val="00421178"/>
    <w:rsid w:val="00431B2B"/>
    <w:rsid w:val="00433048"/>
    <w:rsid w:val="00452675"/>
    <w:rsid w:val="0053680D"/>
    <w:rsid w:val="00562562"/>
    <w:rsid w:val="005717A2"/>
    <w:rsid w:val="00574552"/>
    <w:rsid w:val="00575B5A"/>
    <w:rsid w:val="005824A2"/>
    <w:rsid w:val="005B16CF"/>
    <w:rsid w:val="005B58F5"/>
    <w:rsid w:val="005B6828"/>
    <w:rsid w:val="005F7967"/>
    <w:rsid w:val="00652B87"/>
    <w:rsid w:val="00667485"/>
    <w:rsid w:val="00681247"/>
    <w:rsid w:val="006A2D2E"/>
    <w:rsid w:val="007034D3"/>
    <w:rsid w:val="00727657"/>
    <w:rsid w:val="007320D8"/>
    <w:rsid w:val="00750307"/>
    <w:rsid w:val="00756509"/>
    <w:rsid w:val="00761BEC"/>
    <w:rsid w:val="00762C4B"/>
    <w:rsid w:val="00765A1A"/>
    <w:rsid w:val="007827C2"/>
    <w:rsid w:val="007E7CC8"/>
    <w:rsid w:val="00826683"/>
    <w:rsid w:val="00853CE0"/>
    <w:rsid w:val="008563AA"/>
    <w:rsid w:val="00881F1F"/>
    <w:rsid w:val="008A2A8A"/>
    <w:rsid w:val="009014D2"/>
    <w:rsid w:val="009026B2"/>
    <w:rsid w:val="00943F02"/>
    <w:rsid w:val="009C50A7"/>
    <w:rsid w:val="009E0CE1"/>
    <w:rsid w:val="009F63E3"/>
    <w:rsid w:val="00A11CCA"/>
    <w:rsid w:val="00AC4281"/>
    <w:rsid w:val="00AF4ADA"/>
    <w:rsid w:val="00B16486"/>
    <w:rsid w:val="00B22A20"/>
    <w:rsid w:val="00B308E5"/>
    <w:rsid w:val="00B451D3"/>
    <w:rsid w:val="00B82DE1"/>
    <w:rsid w:val="00BA62F2"/>
    <w:rsid w:val="00C146AB"/>
    <w:rsid w:val="00C24D1F"/>
    <w:rsid w:val="00C33D8A"/>
    <w:rsid w:val="00C64F1C"/>
    <w:rsid w:val="00CD2209"/>
    <w:rsid w:val="00D06292"/>
    <w:rsid w:val="00D616B2"/>
    <w:rsid w:val="00DA775A"/>
    <w:rsid w:val="00DD1B2E"/>
    <w:rsid w:val="00DD43C3"/>
    <w:rsid w:val="00E23974"/>
    <w:rsid w:val="00E85E24"/>
    <w:rsid w:val="00EF0752"/>
    <w:rsid w:val="00F368BB"/>
    <w:rsid w:val="00F616B7"/>
    <w:rsid w:val="00FC48B0"/>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84A064"/>
  <w15:docId w15:val="{9FA04BD6-4A88-4450-9D8E-3FFC15E1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B5A"/>
    <w:pPr>
      <w:spacing w:after="0" w:line="240" w:lineRule="auto"/>
      <w:jc w:val="both"/>
    </w:pPr>
    <w:rPr>
      <w:rFonts w:ascii="Arial" w:eastAsia="MS PGothic" w:hAnsi="Arial" w:cs="Arial"/>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315"/>
    <w:rPr>
      <w:color w:val="0563C1" w:themeColor="hyperlink"/>
      <w:u w:val="single"/>
    </w:rPr>
  </w:style>
  <w:style w:type="character" w:customStyle="1" w:styleId="1">
    <w:name w:val="未解析的提及項目1"/>
    <w:basedOn w:val="DefaultParagraphFont"/>
    <w:uiPriority w:val="99"/>
    <w:semiHidden/>
    <w:unhideWhenUsed/>
    <w:rsid w:val="00093315"/>
    <w:rPr>
      <w:color w:val="808080"/>
      <w:shd w:val="clear" w:color="auto" w:fill="E6E6E6"/>
    </w:rPr>
  </w:style>
  <w:style w:type="paragraph" w:styleId="ListParagraph">
    <w:name w:val="List Paragraph"/>
    <w:basedOn w:val="Normal"/>
    <w:uiPriority w:val="34"/>
    <w:qFormat/>
    <w:rsid w:val="00215BC9"/>
    <w:pPr>
      <w:spacing w:after="160" w:line="259" w:lineRule="auto"/>
      <w:ind w:left="720"/>
      <w:contextualSpacing/>
      <w:jc w:val="left"/>
    </w:pPr>
    <w:rPr>
      <w:rFonts w:asciiTheme="minorHAnsi" w:eastAsiaTheme="minorHAnsi" w:hAnsiTheme="minorHAnsi" w:cstheme="minorBidi"/>
      <w:sz w:val="22"/>
      <w:szCs w:val="22"/>
      <w:lang w:eastAsia="en-US"/>
    </w:rPr>
  </w:style>
  <w:style w:type="table" w:styleId="TableGrid">
    <w:name w:val="Table Grid"/>
    <w:basedOn w:val="TableNormal"/>
    <w:uiPriority w:val="39"/>
    <w:rsid w:val="00215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6B2"/>
    <w:pPr>
      <w:tabs>
        <w:tab w:val="center" w:pos="4680"/>
        <w:tab w:val="right" w:pos="9360"/>
      </w:tabs>
    </w:pPr>
  </w:style>
  <w:style w:type="character" w:customStyle="1" w:styleId="HeaderChar">
    <w:name w:val="Header Char"/>
    <w:basedOn w:val="DefaultParagraphFont"/>
    <w:link w:val="Header"/>
    <w:uiPriority w:val="99"/>
    <w:rsid w:val="009026B2"/>
    <w:rPr>
      <w:rFonts w:ascii="Arial" w:eastAsia="MS PGothic" w:hAnsi="Arial" w:cs="Arial"/>
      <w:sz w:val="21"/>
      <w:szCs w:val="21"/>
      <w:lang w:eastAsia="ja-JP"/>
    </w:rPr>
  </w:style>
  <w:style w:type="paragraph" w:styleId="Footer">
    <w:name w:val="footer"/>
    <w:basedOn w:val="Normal"/>
    <w:link w:val="FooterChar"/>
    <w:uiPriority w:val="99"/>
    <w:unhideWhenUsed/>
    <w:rsid w:val="009026B2"/>
    <w:pPr>
      <w:tabs>
        <w:tab w:val="center" w:pos="4680"/>
        <w:tab w:val="right" w:pos="9360"/>
      </w:tabs>
    </w:pPr>
  </w:style>
  <w:style w:type="character" w:customStyle="1" w:styleId="FooterChar">
    <w:name w:val="Footer Char"/>
    <w:basedOn w:val="DefaultParagraphFont"/>
    <w:link w:val="Footer"/>
    <w:uiPriority w:val="99"/>
    <w:rsid w:val="009026B2"/>
    <w:rPr>
      <w:rFonts w:ascii="Arial" w:eastAsia="MS PGothic" w:hAnsi="Arial" w:cs="Arial"/>
      <w:sz w:val="21"/>
      <w:szCs w:val="21"/>
      <w:lang w:eastAsia="ja-JP"/>
    </w:rPr>
  </w:style>
  <w:style w:type="paragraph" w:styleId="BalloonText">
    <w:name w:val="Balloon Text"/>
    <w:basedOn w:val="Normal"/>
    <w:link w:val="BalloonTextChar"/>
    <w:uiPriority w:val="99"/>
    <w:semiHidden/>
    <w:unhideWhenUsed/>
    <w:rsid w:val="006812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247"/>
    <w:rPr>
      <w:rFonts w:ascii="Segoe UI" w:eastAsia="MS PGothic"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Manarangi-Trott</dc:creator>
  <cp:keywords/>
  <dc:description/>
  <cp:lastModifiedBy>Lara Manarangi-Trott</cp:lastModifiedBy>
  <cp:revision>2</cp:revision>
  <cp:lastPrinted>2018-05-25T03:24:00Z</cp:lastPrinted>
  <dcterms:created xsi:type="dcterms:W3CDTF">2018-05-25T03:24:00Z</dcterms:created>
  <dcterms:modified xsi:type="dcterms:W3CDTF">2018-05-25T03:24:00Z</dcterms:modified>
</cp:coreProperties>
</file>