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132C2" w14:textId="77777777" w:rsidR="002012CE" w:rsidRPr="002012CE" w:rsidRDefault="002012CE" w:rsidP="00150732">
      <w:pPr>
        <w:autoSpaceDE w:val="0"/>
        <w:autoSpaceDN w:val="0"/>
        <w:adjustRightInd w:val="0"/>
        <w:snapToGrid w:val="0"/>
        <w:spacing w:after="0" w:line="240" w:lineRule="auto"/>
        <w:jc w:val="center"/>
        <w:rPr>
          <w:rFonts w:ascii="Times New Roman" w:hAnsi="Times New Roman" w:cs="Times New Roman"/>
          <w:b/>
          <w:bCs/>
          <w:lang w:val="en-AU" w:eastAsia="en-NZ"/>
        </w:rPr>
      </w:pPr>
    </w:p>
    <w:p w14:paraId="3195163E" w14:textId="77777777" w:rsidR="002012CE" w:rsidRPr="002012CE" w:rsidRDefault="002012CE" w:rsidP="00150732">
      <w:pPr>
        <w:autoSpaceDE w:val="0"/>
        <w:autoSpaceDN w:val="0"/>
        <w:adjustRightInd w:val="0"/>
        <w:snapToGrid w:val="0"/>
        <w:spacing w:after="0" w:line="240" w:lineRule="auto"/>
        <w:jc w:val="center"/>
        <w:rPr>
          <w:rFonts w:ascii="Times New Roman" w:hAnsi="Times New Roman" w:cs="Times New Roman"/>
          <w:b/>
          <w:bCs/>
          <w:lang w:val="en-AU" w:eastAsia="en-NZ"/>
        </w:rPr>
      </w:pPr>
    </w:p>
    <w:p w14:paraId="3F83133A" w14:textId="77777777" w:rsidR="002012CE" w:rsidRPr="002012CE" w:rsidRDefault="002012CE" w:rsidP="00150732">
      <w:pPr>
        <w:autoSpaceDE w:val="0"/>
        <w:autoSpaceDN w:val="0"/>
        <w:adjustRightInd w:val="0"/>
        <w:snapToGrid w:val="0"/>
        <w:spacing w:after="0" w:line="240" w:lineRule="auto"/>
        <w:jc w:val="center"/>
        <w:rPr>
          <w:rFonts w:ascii="Times New Roman" w:hAnsi="Times New Roman" w:cs="Times New Roman"/>
          <w:b/>
          <w:bCs/>
          <w:lang w:val="en-AU" w:eastAsia="en-NZ"/>
        </w:rPr>
      </w:pPr>
      <w:r w:rsidRPr="002012CE">
        <w:rPr>
          <w:rFonts w:ascii="Times New Roman" w:hAnsi="Times New Roman" w:cs="Times New Roman"/>
          <w:noProof/>
          <w:lang w:eastAsia="zh-CN" w:bidi="mn-Mong-CN"/>
        </w:rPr>
        <w:drawing>
          <wp:inline distT="0" distB="0" distL="0" distR="0" wp14:anchorId="78CA918C" wp14:editId="0E3EA12C">
            <wp:extent cx="2106295" cy="1104900"/>
            <wp:effectExtent l="0" t="0" r="0" b="0"/>
            <wp:docPr id="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6295" cy="1104900"/>
                    </a:xfrm>
                    <a:prstGeom prst="rect">
                      <a:avLst/>
                    </a:prstGeom>
                    <a:noFill/>
                    <a:ln>
                      <a:noFill/>
                    </a:ln>
                  </pic:spPr>
                </pic:pic>
              </a:graphicData>
            </a:graphic>
          </wp:inline>
        </w:drawing>
      </w:r>
    </w:p>
    <w:p w14:paraId="22857595" w14:textId="77777777" w:rsidR="002012CE" w:rsidRPr="002012CE" w:rsidRDefault="002012CE" w:rsidP="00150732">
      <w:pPr>
        <w:autoSpaceDE w:val="0"/>
        <w:autoSpaceDN w:val="0"/>
        <w:adjustRightInd w:val="0"/>
        <w:snapToGrid w:val="0"/>
        <w:spacing w:after="0" w:line="240" w:lineRule="auto"/>
        <w:jc w:val="center"/>
        <w:rPr>
          <w:rFonts w:ascii="Times New Roman" w:hAnsi="Times New Roman" w:cs="Times New Roman"/>
          <w:b/>
          <w:bCs/>
          <w:lang w:val="en-AU" w:eastAsia="en-NZ"/>
        </w:rPr>
      </w:pPr>
    </w:p>
    <w:p w14:paraId="74FCA2FA" w14:textId="77777777" w:rsidR="002012CE" w:rsidRPr="002012CE" w:rsidRDefault="002012CE" w:rsidP="00150732">
      <w:pPr>
        <w:autoSpaceDE w:val="0"/>
        <w:autoSpaceDN w:val="0"/>
        <w:adjustRightInd w:val="0"/>
        <w:snapToGrid w:val="0"/>
        <w:spacing w:after="0" w:line="240" w:lineRule="auto"/>
        <w:jc w:val="center"/>
        <w:rPr>
          <w:rFonts w:ascii="Times New Roman" w:hAnsi="Times New Roman" w:cs="Times New Roman"/>
          <w:b/>
          <w:bCs/>
          <w:lang w:val="en-AU" w:eastAsia="en-NZ"/>
        </w:rPr>
      </w:pPr>
    </w:p>
    <w:p w14:paraId="1B054676" w14:textId="77777777" w:rsidR="002012CE" w:rsidRPr="002012CE" w:rsidRDefault="002012CE" w:rsidP="00150732">
      <w:pPr>
        <w:adjustRightInd w:val="0"/>
        <w:snapToGrid w:val="0"/>
        <w:spacing w:after="0" w:line="240" w:lineRule="auto"/>
        <w:jc w:val="center"/>
        <w:rPr>
          <w:rFonts w:ascii="Times New Roman" w:hAnsi="Times New Roman" w:cs="Times New Roman"/>
          <w:b/>
          <w:lang w:val="en-NZ"/>
        </w:rPr>
      </w:pPr>
      <w:r w:rsidRPr="002012CE">
        <w:rPr>
          <w:rFonts w:ascii="Times New Roman" w:hAnsi="Times New Roman" w:cs="Times New Roman"/>
          <w:b/>
          <w:lang w:val="en-NZ"/>
        </w:rPr>
        <w:t xml:space="preserve">The Commission for the Conservation and Management of </w:t>
      </w:r>
    </w:p>
    <w:p w14:paraId="346CD73D" w14:textId="77777777" w:rsidR="002012CE" w:rsidRPr="002012CE" w:rsidRDefault="002012CE" w:rsidP="00150732">
      <w:pPr>
        <w:adjustRightInd w:val="0"/>
        <w:snapToGrid w:val="0"/>
        <w:spacing w:after="0" w:line="240" w:lineRule="auto"/>
        <w:jc w:val="center"/>
        <w:rPr>
          <w:rFonts w:ascii="Times New Roman" w:hAnsi="Times New Roman" w:cs="Times New Roman"/>
          <w:b/>
          <w:lang w:val="en-NZ"/>
        </w:rPr>
      </w:pPr>
      <w:r w:rsidRPr="002012CE">
        <w:rPr>
          <w:rFonts w:ascii="Times New Roman" w:hAnsi="Times New Roman" w:cs="Times New Roman"/>
          <w:b/>
          <w:lang w:val="en-NZ"/>
        </w:rPr>
        <w:t xml:space="preserve">Highly Migratory Fish Stocks in the Western and Central Pacific Ocean </w:t>
      </w:r>
    </w:p>
    <w:p w14:paraId="4E8A05BE" w14:textId="77777777" w:rsidR="002012CE" w:rsidRPr="002012CE" w:rsidRDefault="002012CE" w:rsidP="00150732">
      <w:pPr>
        <w:adjustRightInd w:val="0"/>
        <w:snapToGrid w:val="0"/>
        <w:spacing w:after="0" w:line="240" w:lineRule="auto"/>
        <w:jc w:val="center"/>
        <w:rPr>
          <w:rFonts w:ascii="Times New Roman" w:hAnsi="Times New Roman" w:cs="Times New Roman"/>
          <w:b/>
          <w:lang w:val="en-NZ"/>
        </w:rPr>
      </w:pPr>
    </w:p>
    <w:p w14:paraId="200B27E9" w14:textId="77777777" w:rsidR="002012CE" w:rsidRPr="002012CE" w:rsidRDefault="002012CE" w:rsidP="00150732">
      <w:pPr>
        <w:adjustRightInd w:val="0"/>
        <w:snapToGrid w:val="0"/>
        <w:spacing w:after="0" w:line="240" w:lineRule="auto"/>
        <w:jc w:val="center"/>
        <w:rPr>
          <w:rFonts w:ascii="Times New Roman" w:hAnsi="Times New Roman" w:cs="Times New Roman"/>
          <w:b/>
          <w:lang w:val="en-NZ"/>
        </w:rPr>
      </w:pPr>
    </w:p>
    <w:p w14:paraId="6706DFF9" w14:textId="77777777" w:rsidR="002012CE" w:rsidRPr="002012CE" w:rsidRDefault="002012CE" w:rsidP="00150732">
      <w:pPr>
        <w:adjustRightInd w:val="0"/>
        <w:snapToGrid w:val="0"/>
        <w:spacing w:after="0" w:line="240" w:lineRule="auto"/>
        <w:jc w:val="center"/>
        <w:rPr>
          <w:rFonts w:ascii="Times New Roman" w:hAnsi="Times New Roman" w:cs="Times New Roman"/>
          <w:b/>
          <w:lang w:val="en-NZ"/>
        </w:rPr>
      </w:pPr>
    </w:p>
    <w:p w14:paraId="0DCB347E" w14:textId="77777777" w:rsidR="002012CE" w:rsidRPr="002012CE" w:rsidRDefault="002012CE" w:rsidP="00150732">
      <w:pPr>
        <w:adjustRightInd w:val="0"/>
        <w:snapToGrid w:val="0"/>
        <w:spacing w:after="0" w:line="240" w:lineRule="auto"/>
        <w:jc w:val="center"/>
        <w:rPr>
          <w:rFonts w:ascii="Times New Roman" w:hAnsi="Times New Roman" w:cs="Times New Roman"/>
          <w:b/>
          <w:caps/>
          <w:lang w:val="en-NZ"/>
        </w:rPr>
      </w:pPr>
      <w:r w:rsidRPr="002012CE">
        <w:rPr>
          <w:rFonts w:ascii="Times New Roman" w:hAnsi="Times New Roman" w:cs="Times New Roman"/>
          <w:b/>
          <w:caps/>
          <w:lang w:val="en-NZ"/>
        </w:rPr>
        <w:t>Scientific Committee</w:t>
      </w:r>
    </w:p>
    <w:p w14:paraId="47A981DE" w14:textId="14BC9B27" w:rsidR="002012CE" w:rsidRPr="002012CE" w:rsidRDefault="002012CE" w:rsidP="00150732">
      <w:pPr>
        <w:adjustRightInd w:val="0"/>
        <w:snapToGrid w:val="0"/>
        <w:spacing w:after="0" w:line="240" w:lineRule="auto"/>
        <w:jc w:val="center"/>
        <w:rPr>
          <w:rFonts w:ascii="Times New Roman" w:hAnsi="Times New Roman" w:cs="Times New Roman"/>
          <w:b/>
          <w:lang w:val="en-NZ"/>
        </w:rPr>
      </w:pPr>
    </w:p>
    <w:p w14:paraId="2298DE05" w14:textId="5D8A17CB" w:rsidR="002012CE" w:rsidRPr="002012CE" w:rsidRDefault="002012CE" w:rsidP="00150732">
      <w:pPr>
        <w:adjustRightInd w:val="0"/>
        <w:snapToGrid w:val="0"/>
        <w:spacing w:after="0" w:line="240" w:lineRule="auto"/>
        <w:jc w:val="center"/>
        <w:rPr>
          <w:rFonts w:ascii="Times New Roman" w:hAnsi="Times New Roman" w:cs="Times New Roman"/>
          <w:b/>
          <w:lang w:val="en-NZ"/>
        </w:rPr>
      </w:pPr>
    </w:p>
    <w:p w14:paraId="15BFA682" w14:textId="746381F2" w:rsidR="002012CE" w:rsidRPr="002012CE" w:rsidRDefault="002012CE" w:rsidP="00150732">
      <w:pPr>
        <w:adjustRightInd w:val="0"/>
        <w:snapToGrid w:val="0"/>
        <w:spacing w:after="0" w:line="240" w:lineRule="auto"/>
        <w:jc w:val="center"/>
        <w:rPr>
          <w:rFonts w:ascii="Times New Roman" w:hAnsi="Times New Roman" w:cs="Times New Roman"/>
          <w:b/>
          <w:lang w:val="en-NZ"/>
        </w:rPr>
      </w:pPr>
    </w:p>
    <w:p w14:paraId="0F476965" w14:textId="3C24A6AE" w:rsidR="004B05DF" w:rsidRPr="002012CE" w:rsidRDefault="002012CE" w:rsidP="00150732">
      <w:pPr>
        <w:adjustRightInd w:val="0"/>
        <w:snapToGrid w:val="0"/>
        <w:spacing w:after="0" w:line="240" w:lineRule="auto"/>
        <w:jc w:val="center"/>
        <w:rPr>
          <w:rFonts w:ascii="Times New Roman" w:hAnsi="Times New Roman" w:cs="Times New Roman"/>
          <w:b/>
          <w:sz w:val="36"/>
          <w:szCs w:val="36"/>
        </w:rPr>
      </w:pPr>
      <w:r w:rsidRPr="002012CE">
        <w:rPr>
          <w:rFonts w:ascii="Times New Roman" w:hAnsi="Times New Roman" w:cs="Times New Roman"/>
          <w:b/>
          <w:sz w:val="36"/>
          <w:szCs w:val="36"/>
        </w:rPr>
        <w:t xml:space="preserve">WHALE SHARK </w:t>
      </w:r>
      <w:r w:rsidR="000C1587" w:rsidRPr="002012CE">
        <w:rPr>
          <w:rFonts w:ascii="Times New Roman" w:hAnsi="Times New Roman" w:cs="Times New Roman"/>
          <w:b/>
          <w:sz w:val="36"/>
          <w:szCs w:val="36"/>
        </w:rPr>
        <w:t>(Rhincodon typus)</w:t>
      </w:r>
    </w:p>
    <w:p w14:paraId="7623A2EE" w14:textId="77777777" w:rsidR="002012CE" w:rsidRPr="002012CE" w:rsidRDefault="002012CE" w:rsidP="00150732">
      <w:pPr>
        <w:adjustRightInd w:val="0"/>
        <w:snapToGrid w:val="0"/>
        <w:spacing w:after="0" w:line="240" w:lineRule="auto"/>
        <w:jc w:val="center"/>
        <w:rPr>
          <w:rFonts w:ascii="Times New Roman" w:hAnsi="Times New Roman" w:cs="Times New Roman"/>
          <w:bCs/>
          <w:caps/>
        </w:rPr>
      </w:pPr>
    </w:p>
    <w:p w14:paraId="41A2F579" w14:textId="4F7ECE1E" w:rsidR="004B05DF" w:rsidRPr="002012CE" w:rsidRDefault="004B05DF" w:rsidP="00150732">
      <w:pPr>
        <w:adjustRightInd w:val="0"/>
        <w:snapToGrid w:val="0"/>
        <w:spacing w:after="0" w:line="240" w:lineRule="auto"/>
        <w:jc w:val="center"/>
        <w:rPr>
          <w:rFonts w:ascii="Times New Roman" w:hAnsi="Times New Roman" w:cs="Times New Roman"/>
          <w:bCs/>
          <w:caps/>
        </w:rPr>
      </w:pPr>
      <w:r w:rsidRPr="002012CE">
        <w:rPr>
          <w:rFonts w:ascii="Times New Roman" w:hAnsi="Times New Roman" w:cs="Times New Roman"/>
          <w:bCs/>
          <w:caps/>
        </w:rPr>
        <w:t xml:space="preserve">Stock Status </w:t>
      </w:r>
      <w:r w:rsidR="002012CE" w:rsidRPr="002012CE">
        <w:rPr>
          <w:rFonts w:ascii="Times New Roman" w:hAnsi="Times New Roman" w:cs="Times New Roman"/>
          <w:bCs/>
          <w:caps/>
        </w:rPr>
        <w:t xml:space="preserve">AND </w:t>
      </w:r>
      <w:r w:rsidRPr="002012CE">
        <w:rPr>
          <w:rFonts w:ascii="Times New Roman" w:hAnsi="Times New Roman" w:cs="Times New Roman"/>
          <w:bCs/>
          <w:caps/>
        </w:rPr>
        <w:t>Management Advice</w:t>
      </w:r>
    </w:p>
    <w:p w14:paraId="4EB62EE3" w14:textId="3E319A13" w:rsidR="002012CE" w:rsidRPr="002012CE" w:rsidRDefault="002012CE" w:rsidP="00150732">
      <w:pPr>
        <w:adjustRightInd w:val="0"/>
        <w:snapToGrid w:val="0"/>
        <w:spacing w:after="0" w:line="240" w:lineRule="auto"/>
        <w:jc w:val="center"/>
        <w:rPr>
          <w:rFonts w:ascii="Times New Roman" w:hAnsi="Times New Roman" w:cs="Times New Roman"/>
          <w:bCs/>
          <w:caps/>
        </w:rPr>
      </w:pPr>
    </w:p>
    <w:p w14:paraId="0FF09C0E" w14:textId="1C9F6DB3" w:rsidR="002012CE" w:rsidRPr="002012CE" w:rsidRDefault="002012CE" w:rsidP="00150732">
      <w:pPr>
        <w:adjustRightInd w:val="0"/>
        <w:snapToGrid w:val="0"/>
        <w:spacing w:after="0" w:line="240" w:lineRule="auto"/>
        <w:jc w:val="center"/>
        <w:rPr>
          <w:rFonts w:ascii="Times New Roman" w:hAnsi="Times New Roman" w:cs="Times New Roman"/>
          <w:bCs/>
          <w:caps/>
        </w:rPr>
      </w:pPr>
    </w:p>
    <w:p w14:paraId="2B4030BD" w14:textId="589A8BCA" w:rsidR="002012CE" w:rsidRPr="002012CE" w:rsidRDefault="002012CE" w:rsidP="00150732">
      <w:pPr>
        <w:adjustRightInd w:val="0"/>
        <w:snapToGrid w:val="0"/>
        <w:spacing w:after="0" w:line="240" w:lineRule="auto"/>
        <w:jc w:val="center"/>
        <w:rPr>
          <w:rFonts w:ascii="Times New Roman" w:hAnsi="Times New Roman" w:cs="Times New Roman"/>
          <w:bCs/>
          <w:caps/>
        </w:rPr>
      </w:pPr>
    </w:p>
    <w:p w14:paraId="3BF1A903" w14:textId="40EDAFC2" w:rsidR="002012CE" w:rsidRPr="002012CE" w:rsidRDefault="002012CE" w:rsidP="00150732">
      <w:pPr>
        <w:adjustRightInd w:val="0"/>
        <w:snapToGrid w:val="0"/>
        <w:spacing w:after="0" w:line="240" w:lineRule="auto"/>
        <w:jc w:val="center"/>
        <w:rPr>
          <w:rFonts w:ascii="Times New Roman" w:hAnsi="Times New Roman" w:cs="Times New Roman"/>
          <w:bCs/>
          <w:caps/>
        </w:rPr>
      </w:pPr>
    </w:p>
    <w:p w14:paraId="797C6CE1" w14:textId="3569F7EA" w:rsidR="002012CE" w:rsidRPr="002012CE" w:rsidRDefault="002012CE" w:rsidP="00150732">
      <w:pPr>
        <w:adjustRightInd w:val="0"/>
        <w:snapToGrid w:val="0"/>
        <w:spacing w:after="0" w:line="240" w:lineRule="auto"/>
        <w:jc w:val="center"/>
        <w:rPr>
          <w:rFonts w:ascii="Times New Roman" w:hAnsi="Times New Roman" w:cs="Times New Roman"/>
          <w:bCs/>
          <w:caps/>
        </w:rPr>
      </w:pPr>
    </w:p>
    <w:p w14:paraId="3D588F5E" w14:textId="0980EE4E" w:rsidR="002012CE" w:rsidRPr="002012CE" w:rsidRDefault="002012CE" w:rsidP="00150732">
      <w:pPr>
        <w:adjustRightInd w:val="0"/>
        <w:snapToGrid w:val="0"/>
        <w:spacing w:after="0" w:line="240" w:lineRule="auto"/>
        <w:jc w:val="center"/>
        <w:rPr>
          <w:rFonts w:ascii="Times New Roman" w:hAnsi="Times New Roman" w:cs="Times New Roman"/>
          <w:bCs/>
          <w:caps/>
        </w:rPr>
      </w:pPr>
    </w:p>
    <w:p w14:paraId="3242E20E" w14:textId="4AE70402" w:rsidR="002012CE" w:rsidRPr="002012CE" w:rsidRDefault="002012CE" w:rsidP="00150732">
      <w:pPr>
        <w:adjustRightInd w:val="0"/>
        <w:snapToGrid w:val="0"/>
        <w:spacing w:after="0" w:line="240" w:lineRule="auto"/>
        <w:jc w:val="center"/>
        <w:rPr>
          <w:rFonts w:ascii="Times New Roman" w:hAnsi="Times New Roman" w:cs="Times New Roman"/>
          <w:bCs/>
          <w:caps/>
        </w:rPr>
      </w:pPr>
    </w:p>
    <w:p w14:paraId="1B91A129" w14:textId="3CE072F8" w:rsidR="002012CE" w:rsidRPr="002012CE" w:rsidRDefault="002012CE" w:rsidP="00150732">
      <w:pPr>
        <w:adjustRightInd w:val="0"/>
        <w:snapToGrid w:val="0"/>
        <w:spacing w:after="0" w:line="240" w:lineRule="auto"/>
        <w:jc w:val="center"/>
        <w:rPr>
          <w:rFonts w:ascii="Times New Roman" w:hAnsi="Times New Roman" w:cs="Times New Roman"/>
          <w:bCs/>
          <w:caps/>
        </w:rPr>
      </w:pPr>
    </w:p>
    <w:p w14:paraId="09A75C1A" w14:textId="74851A46" w:rsidR="002012CE" w:rsidRPr="002012CE" w:rsidRDefault="002012CE" w:rsidP="00150732">
      <w:pPr>
        <w:adjustRightInd w:val="0"/>
        <w:snapToGrid w:val="0"/>
        <w:spacing w:after="0" w:line="240" w:lineRule="auto"/>
        <w:jc w:val="center"/>
        <w:rPr>
          <w:rFonts w:ascii="Times New Roman" w:hAnsi="Times New Roman" w:cs="Times New Roman"/>
          <w:bCs/>
          <w:caps/>
        </w:rPr>
      </w:pPr>
    </w:p>
    <w:p w14:paraId="314DDE8D" w14:textId="135F8916" w:rsidR="002012CE" w:rsidRPr="002012CE" w:rsidRDefault="002012CE" w:rsidP="00150732">
      <w:pPr>
        <w:adjustRightInd w:val="0"/>
        <w:snapToGrid w:val="0"/>
        <w:spacing w:after="0" w:line="240" w:lineRule="auto"/>
        <w:jc w:val="center"/>
        <w:rPr>
          <w:rFonts w:ascii="Times New Roman" w:hAnsi="Times New Roman" w:cs="Times New Roman"/>
          <w:bCs/>
          <w:caps/>
        </w:rPr>
      </w:pPr>
    </w:p>
    <w:sdt>
      <w:sdtPr>
        <w:rPr>
          <w:rFonts w:ascii="Times New Roman" w:eastAsiaTheme="minorHAnsi" w:hAnsi="Times New Roman" w:cs="Times New Roman"/>
          <w:b/>
          <w:bCs/>
          <w:color w:val="auto"/>
          <w:sz w:val="28"/>
          <w:szCs w:val="28"/>
        </w:rPr>
        <w:id w:val="-1203621396"/>
        <w:docPartObj>
          <w:docPartGallery w:val="Table of Contents"/>
          <w:docPartUnique/>
        </w:docPartObj>
      </w:sdtPr>
      <w:sdtEndPr>
        <w:rPr>
          <w:noProof/>
          <w:sz w:val="22"/>
          <w:szCs w:val="22"/>
        </w:rPr>
      </w:sdtEndPr>
      <w:sdtContent>
        <w:p w14:paraId="316810F2" w14:textId="77777777" w:rsidR="004B05DF" w:rsidRPr="002012CE" w:rsidRDefault="004B05DF" w:rsidP="00150732">
          <w:pPr>
            <w:pStyle w:val="TOCHeading"/>
            <w:adjustRightInd w:val="0"/>
            <w:snapToGrid w:val="0"/>
            <w:spacing w:before="0" w:line="240" w:lineRule="auto"/>
            <w:rPr>
              <w:rFonts w:ascii="Times New Roman" w:hAnsi="Times New Roman" w:cs="Times New Roman"/>
              <w:b/>
              <w:bCs/>
              <w:sz w:val="28"/>
              <w:szCs w:val="28"/>
            </w:rPr>
          </w:pPr>
          <w:r w:rsidRPr="002012CE">
            <w:rPr>
              <w:rFonts w:ascii="Times New Roman" w:hAnsi="Times New Roman" w:cs="Times New Roman"/>
              <w:b/>
              <w:bCs/>
              <w:sz w:val="28"/>
              <w:szCs w:val="28"/>
            </w:rPr>
            <w:t>Contents</w:t>
          </w:r>
        </w:p>
        <w:p w14:paraId="4EF2592D" w14:textId="27320497" w:rsidR="00150732" w:rsidRDefault="004B05DF" w:rsidP="00150732">
          <w:pPr>
            <w:pStyle w:val="TOC1"/>
            <w:rPr>
              <w:rFonts w:eastAsiaTheme="minorEastAsia"/>
              <w:noProof/>
              <w:lang w:eastAsia="ko-KR"/>
            </w:rPr>
          </w:pPr>
          <w:r w:rsidRPr="002012CE">
            <w:rPr>
              <w:rFonts w:ascii="Times New Roman" w:hAnsi="Times New Roman" w:cs="Times New Roman"/>
            </w:rPr>
            <w:fldChar w:fldCharType="begin"/>
          </w:r>
          <w:r w:rsidRPr="002012CE">
            <w:rPr>
              <w:rFonts w:ascii="Times New Roman" w:hAnsi="Times New Roman" w:cs="Times New Roman"/>
            </w:rPr>
            <w:instrText xml:space="preserve"> TOC \o "1-3" \h \z \u </w:instrText>
          </w:r>
          <w:r w:rsidRPr="002012CE">
            <w:rPr>
              <w:rFonts w:ascii="Times New Roman" w:hAnsi="Times New Roman" w:cs="Times New Roman"/>
            </w:rPr>
            <w:fldChar w:fldCharType="separate"/>
          </w:r>
          <w:hyperlink w:anchor="_Toc25069727" w:history="1">
            <w:r w:rsidR="00150732" w:rsidRPr="000A7684">
              <w:rPr>
                <w:rStyle w:val="Hyperlink"/>
                <w:rFonts w:ascii="Times New Roman" w:hAnsi="Times New Roman" w:cs="Times New Roman"/>
                <w:noProof/>
              </w:rPr>
              <w:t>SC15 2019 (NO STOCK ASSESSMENT)</w:t>
            </w:r>
            <w:r w:rsidR="00150732">
              <w:rPr>
                <w:noProof/>
                <w:webHidden/>
              </w:rPr>
              <w:tab/>
            </w:r>
            <w:r w:rsidR="00150732">
              <w:rPr>
                <w:noProof/>
                <w:webHidden/>
              </w:rPr>
              <w:fldChar w:fldCharType="begin"/>
            </w:r>
            <w:r w:rsidR="00150732">
              <w:rPr>
                <w:noProof/>
                <w:webHidden/>
              </w:rPr>
              <w:instrText xml:space="preserve"> PAGEREF _Toc25069727 \h </w:instrText>
            </w:r>
            <w:r w:rsidR="00150732">
              <w:rPr>
                <w:noProof/>
                <w:webHidden/>
              </w:rPr>
            </w:r>
            <w:r w:rsidR="00150732">
              <w:rPr>
                <w:noProof/>
                <w:webHidden/>
              </w:rPr>
              <w:fldChar w:fldCharType="separate"/>
            </w:r>
            <w:r w:rsidR="00150732">
              <w:rPr>
                <w:noProof/>
                <w:webHidden/>
              </w:rPr>
              <w:t>2</w:t>
            </w:r>
            <w:r w:rsidR="00150732">
              <w:rPr>
                <w:noProof/>
                <w:webHidden/>
              </w:rPr>
              <w:fldChar w:fldCharType="end"/>
            </w:r>
          </w:hyperlink>
        </w:p>
        <w:p w14:paraId="4253F8B7" w14:textId="3266DBFA" w:rsidR="00150732" w:rsidRDefault="00150732" w:rsidP="00150732">
          <w:pPr>
            <w:pStyle w:val="TOC1"/>
            <w:rPr>
              <w:rFonts w:eastAsiaTheme="minorEastAsia"/>
              <w:noProof/>
              <w:lang w:eastAsia="ko-KR"/>
            </w:rPr>
          </w:pPr>
          <w:hyperlink w:anchor="_Toc25069728" w:history="1">
            <w:r w:rsidRPr="000A7684">
              <w:rPr>
                <w:rStyle w:val="Hyperlink"/>
                <w:rFonts w:ascii="Times New Roman" w:hAnsi="Times New Roman" w:cs="Times New Roman"/>
                <w:noProof/>
              </w:rPr>
              <w:t>SC14 2018 (RISK ASSESSMENT CONDUCTED)</w:t>
            </w:r>
            <w:r>
              <w:rPr>
                <w:noProof/>
                <w:webHidden/>
              </w:rPr>
              <w:tab/>
            </w:r>
            <w:r>
              <w:rPr>
                <w:noProof/>
                <w:webHidden/>
              </w:rPr>
              <w:fldChar w:fldCharType="begin"/>
            </w:r>
            <w:r>
              <w:rPr>
                <w:noProof/>
                <w:webHidden/>
              </w:rPr>
              <w:instrText xml:space="preserve"> PAGEREF _Toc25069728 \h </w:instrText>
            </w:r>
            <w:r>
              <w:rPr>
                <w:noProof/>
                <w:webHidden/>
              </w:rPr>
            </w:r>
            <w:r>
              <w:rPr>
                <w:noProof/>
                <w:webHidden/>
              </w:rPr>
              <w:fldChar w:fldCharType="separate"/>
            </w:r>
            <w:r>
              <w:rPr>
                <w:noProof/>
                <w:webHidden/>
              </w:rPr>
              <w:t>2</w:t>
            </w:r>
            <w:r>
              <w:rPr>
                <w:noProof/>
                <w:webHidden/>
              </w:rPr>
              <w:fldChar w:fldCharType="end"/>
            </w:r>
          </w:hyperlink>
        </w:p>
        <w:p w14:paraId="2A796C2F" w14:textId="347FDD76" w:rsidR="00150732" w:rsidRDefault="00150732" w:rsidP="00150732">
          <w:pPr>
            <w:pStyle w:val="TOC1"/>
            <w:rPr>
              <w:rFonts w:eastAsiaTheme="minorEastAsia"/>
              <w:noProof/>
              <w:lang w:eastAsia="ko-KR"/>
            </w:rPr>
          </w:pPr>
          <w:hyperlink w:anchor="_Toc25069729" w:history="1">
            <w:r w:rsidRPr="000A7684">
              <w:rPr>
                <w:rStyle w:val="Hyperlink"/>
                <w:rFonts w:ascii="Times New Roman" w:eastAsia="MS Mincho" w:hAnsi="Times New Roman" w:cs="Times New Roman"/>
                <w:caps/>
                <w:noProof/>
                <w:lang w:val="en-NZ" w:eastAsia="en-NZ"/>
              </w:rPr>
              <w:t>Useful References</w:t>
            </w:r>
            <w:r>
              <w:rPr>
                <w:noProof/>
                <w:webHidden/>
              </w:rPr>
              <w:tab/>
            </w:r>
            <w:r>
              <w:rPr>
                <w:noProof/>
                <w:webHidden/>
              </w:rPr>
              <w:fldChar w:fldCharType="begin"/>
            </w:r>
            <w:r>
              <w:rPr>
                <w:noProof/>
                <w:webHidden/>
              </w:rPr>
              <w:instrText xml:space="preserve"> PAGEREF _Toc25069729 \h </w:instrText>
            </w:r>
            <w:r>
              <w:rPr>
                <w:noProof/>
                <w:webHidden/>
              </w:rPr>
            </w:r>
            <w:r>
              <w:rPr>
                <w:noProof/>
                <w:webHidden/>
              </w:rPr>
              <w:fldChar w:fldCharType="separate"/>
            </w:r>
            <w:r>
              <w:rPr>
                <w:noProof/>
                <w:webHidden/>
              </w:rPr>
              <w:t>4</w:t>
            </w:r>
            <w:r>
              <w:rPr>
                <w:noProof/>
                <w:webHidden/>
              </w:rPr>
              <w:fldChar w:fldCharType="end"/>
            </w:r>
          </w:hyperlink>
        </w:p>
        <w:p w14:paraId="759032EC" w14:textId="0F38098A" w:rsidR="004B05DF" w:rsidRPr="002012CE" w:rsidRDefault="004B05DF" w:rsidP="00150732">
          <w:pPr>
            <w:adjustRightInd w:val="0"/>
            <w:snapToGrid w:val="0"/>
            <w:spacing w:after="0" w:line="240" w:lineRule="auto"/>
            <w:rPr>
              <w:rFonts w:ascii="Times New Roman" w:hAnsi="Times New Roman" w:cs="Times New Roman"/>
            </w:rPr>
          </w:pPr>
          <w:r w:rsidRPr="002012CE">
            <w:rPr>
              <w:rFonts w:ascii="Times New Roman" w:hAnsi="Times New Roman" w:cs="Times New Roman"/>
              <w:b/>
              <w:bCs/>
              <w:noProof/>
            </w:rPr>
            <w:fldChar w:fldCharType="end"/>
          </w:r>
        </w:p>
      </w:sdtContent>
    </w:sdt>
    <w:p w14:paraId="335AA523" w14:textId="77777777" w:rsidR="002012CE" w:rsidRPr="002012CE" w:rsidRDefault="002012CE" w:rsidP="00150732">
      <w:pPr>
        <w:adjustRightInd w:val="0"/>
        <w:snapToGrid w:val="0"/>
        <w:spacing w:after="0" w:line="240" w:lineRule="auto"/>
        <w:rPr>
          <w:rFonts w:ascii="Times New Roman" w:eastAsiaTheme="majorEastAsia" w:hAnsi="Times New Roman" w:cs="Times New Roman"/>
          <w:color w:val="2F5496" w:themeColor="accent1" w:themeShade="BF"/>
          <w:sz w:val="32"/>
          <w:szCs w:val="32"/>
        </w:rPr>
      </w:pPr>
      <w:r w:rsidRPr="002012CE">
        <w:rPr>
          <w:rFonts w:ascii="Times New Roman" w:hAnsi="Times New Roman" w:cs="Times New Roman"/>
        </w:rPr>
        <w:br w:type="page"/>
      </w:r>
    </w:p>
    <w:p w14:paraId="45355C3F" w14:textId="38DFF7E9" w:rsidR="002012CE" w:rsidRPr="00150732" w:rsidRDefault="002012CE" w:rsidP="00150732">
      <w:pPr>
        <w:pStyle w:val="Heading1"/>
        <w:adjustRightInd w:val="0"/>
        <w:snapToGrid w:val="0"/>
        <w:spacing w:before="0" w:line="240" w:lineRule="auto"/>
        <w:rPr>
          <w:rFonts w:ascii="Times New Roman" w:hAnsi="Times New Roman" w:cs="Times New Roman"/>
          <w:b/>
          <w:bCs/>
          <w:sz w:val="28"/>
          <w:szCs w:val="28"/>
        </w:rPr>
      </w:pPr>
      <w:bookmarkStart w:id="0" w:name="_Toc25069727"/>
      <w:r w:rsidRPr="00150732">
        <w:rPr>
          <w:rFonts w:ascii="Times New Roman" w:hAnsi="Times New Roman" w:cs="Times New Roman"/>
          <w:b/>
          <w:bCs/>
          <w:sz w:val="28"/>
          <w:szCs w:val="28"/>
        </w:rPr>
        <w:lastRenderedPageBreak/>
        <w:t>SC1</w:t>
      </w:r>
      <w:r w:rsidRPr="00150732">
        <w:rPr>
          <w:rFonts w:ascii="Times New Roman" w:hAnsi="Times New Roman" w:cs="Times New Roman"/>
          <w:b/>
          <w:bCs/>
          <w:sz w:val="28"/>
          <w:szCs w:val="28"/>
        </w:rPr>
        <w:t>5</w:t>
      </w:r>
      <w:r w:rsidRPr="00150732">
        <w:rPr>
          <w:rFonts w:ascii="Times New Roman" w:hAnsi="Times New Roman" w:cs="Times New Roman"/>
          <w:b/>
          <w:bCs/>
          <w:sz w:val="28"/>
          <w:szCs w:val="28"/>
        </w:rPr>
        <w:t xml:space="preserve"> 201</w:t>
      </w:r>
      <w:r w:rsidRPr="00150732">
        <w:rPr>
          <w:rFonts w:ascii="Times New Roman" w:hAnsi="Times New Roman" w:cs="Times New Roman"/>
          <w:b/>
          <w:bCs/>
          <w:sz w:val="28"/>
          <w:szCs w:val="28"/>
        </w:rPr>
        <w:t>9 (NO STOCK ASSESSMENT)</w:t>
      </w:r>
      <w:bookmarkEnd w:id="0"/>
    </w:p>
    <w:p w14:paraId="5AF0FECC" w14:textId="77777777" w:rsidR="002012CE" w:rsidRPr="002012CE" w:rsidRDefault="002012CE" w:rsidP="00150732">
      <w:pPr>
        <w:pStyle w:val="ListParagraph"/>
        <w:adjustRightInd w:val="0"/>
        <w:snapToGrid w:val="0"/>
        <w:ind w:left="0" w:firstLine="0"/>
        <w:contextualSpacing w:val="0"/>
        <w:rPr>
          <w:rFonts w:ascii="Times New Roman" w:hAnsi="Times New Roman"/>
          <w:b/>
          <w:bCs/>
        </w:rPr>
      </w:pPr>
    </w:p>
    <w:p w14:paraId="0B91BB72" w14:textId="03367346" w:rsidR="002012CE" w:rsidRPr="002012CE" w:rsidRDefault="002012CE" w:rsidP="00150732">
      <w:pPr>
        <w:pStyle w:val="ListParagraph"/>
        <w:numPr>
          <w:ilvl w:val="0"/>
          <w:numId w:val="9"/>
        </w:numPr>
        <w:adjustRightInd w:val="0"/>
        <w:snapToGrid w:val="0"/>
        <w:ind w:left="0" w:firstLine="0"/>
        <w:contextualSpacing w:val="0"/>
        <w:rPr>
          <w:rFonts w:ascii="Times New Roman" w:hAnsi="Times New Roman"/>
          <w:b/>
          <w:bCs/>
        </w:rPr>
      </w:pPr>
      <w:r w:rsidRPr="002012CE">
        <w:rPr>
          <w:rFonts w:ascii="Times New Roman" w:hAnsi="Times New Roman"/>
          <w:b/>
          <w:bCs/>
        </w:rPr>
        <w:t>Stock status and trends</w:t>
      </w:r>
    </w:p>
    <w:p w14:paraId="70D0BB2F" w14:textId="77777777" w:rsidR="002012CE" w:rsidRPr="002012CE" w:rsidRDefault="002012CE" w:rsidP="00150732">
      <w:pPr>
        <w:pStyle w:val="ListParagraph"/>
        <w:adjustRightInd w:val="0"/>
        <w:snapToGrid w:val="0"/>
        <w:ind w:left="0"/>
        <w:contextualSpacing w:val="0"/>
        <w:rPr>
          <w:rFonts w:ascii="Times New Roman" w:hAnsi="Times New Roman"/>
        </w:rPr>
      </w:pPr>
    </w:p>
    <w:p w14:paraId="12A9F1D0" w14:textId="77777777" w:rsidR="002012CE" w:rsidRPr="002012CE" w:rsidRDefault="002012CE" w:rsidP="00150732">
      <w:pPr>
        <w:pStyle w:val="WCPFC"/>
        <w:adjustRightInd w:val="0"/>
        <w:spacing w:after="0"/>
        <w:ind w:left="0" w:firstLine="0"/>
      </w:pPr>
      <w:r w:rsidRPr="002012CE">
        <w:t xml:space="preserve">SC15 noted that no stock assessments were conducted for whale shark in 2019. Therefore, the stock status descriptions from SC14 are still current for whale shark. </w:t>
      </w:r>
      <w:bookmarkStart w:id="1" w:name="_Hlk23849421"/>
      <w:r w:rsidRPr="002012CE">
        <w:t xml:space="preserve">For further information on the stock status and trends from SC14, please see </w:t>
      </w:r>
      <w:hyperlink r:id="rId9" w:history="1">
        <w:r w:rsidRPr="002012CE">
          <w:rPr>
            <w:rStyle w:val="Hyperlink"/>
            <w:rFonts w:cs="Times New Roman"/>
          </w:rPr>
          <w:t>https://www.wcpfc.int/node/32155</w:t>
        </w:r>
      </w:hyperlink>
      <w:r w:rsidRPr="002012CE">
        <w:rPr>
          <w:color w:val="0000FF"/>
        </w:rPr>
        <w:t xml:space="preserve">. </w:t>
      </w:r>
      <w:bookmarkEnd w:id="1"/>
      <w:r w:rsidRPr="002012CE">
        <w:t>Updated information on catches was not compiled for and reviewed by SC15.</w:t>
      </w:r>
    </w:p>
    <w:p w14:paraId="1CAE763B" w14:textId="77777777" w:rsidR="002012CE" w:rsidRPr="002012CE" w:rsidRDefault="002012CE" w:rsidP="00150732">
      <w:pPr>
        <w:pStyle w:val="SCa"/>
        <w:numPr>
          <w:ilvl w:val="0"/>
          <w:numId w:val="0"/>
        </w:numPr>
        <w:tabs>
          <w:tab w:val="clear" w:pos="1080"/>
        </w:tabs>
        <w:spacing w:after="0"/>
      </w:pPr>
    </w:p>
    <w:p w14:paraId="6BFA7BB7" w14:textId="77777777" w:rsidR="002012CE" w:rsidRPr="002012CE" w:rsidRDefault="002012CE" w:rsidP="00150732">
      <w:pPr>
        <w:pStyle w:val="SCa"/>
        <w:numPr>
          <w:ilvl w:val="0"/>
          <w:numId w:val="9"/>
        </w:numPr>
        <w:tabs>
          <w:tab w:val="clear" w:pos="720"/>
          <w:tab w:val="clear" w:pos="1080"/>
        </w:tabs>
        <w:spacing w:after="0"/>
        <w:ind w:left="0" w:firstLine="0"/>
      </w:pPr>
      <w:r w:rsidRPr="002012CE">
        <w:t>Management advice and implications</w:t>
      </w:r>
    </w:p>
    <w:p w14:paraId="036903DC" w14:textId="77777777" w:rsidR="002012CE" w:rsidRPr="002012CE" w:rsidRDefault="002012CE" w:rsidP="00150732">
      <w:pPr>
        <w:pStyle w:val="SCa"/>
        <w:numPr>
          <w:ilvl w:val="0"/>
          <w:numId w:val="0"/>
        </w:numPr>
        <w:spacing w:after="0"/>
      </w:pPr>
    </w:p>
    <w:p w14:paraId="6EC5C372" w14:textId="6A6BC50E" w:rsidR="002012CE" w:rsidRPr="002012CE" w:rsidRDefault="002012CE" w:rsidP="00150732">
      <w:pPr>
        <w:pStyle w:val="WCPFC"/>
        <w:adjustRightInd w:val="0"/>
        <w:spacing w:after="0"/>
        <w:ind w:left="0" w:firstLine="0"/>
        <w:rPr>
          <w:rStyle w:val="Hyperlink"/>
          <w:rFonts w:cs="Times New Roman"/>
          <w:bCs/>
          <w:lang w:val="en-AU"/>
        </w:rPr>
      </w:pPr>
      <w:r w:rsidRPr="002012CE">
        <w:rPr>
          <w:rFonts w:cs="Times New Roman"/>
          <w:bCs/>
        </w:rPr>
        <w:t xml:space="preserve">SC15 noted that no management advice has been provided since SC14 for </w:t>
      </w:r>
      <w:r w:rsidRPr="002012CE">
        <w:rPr>
          <w:rFonts w:cs="Times New Roman"/>
        </w:rPr>
        <w:t>whale shark</w:t>
      </w:r>
      <w:r w:rsidRPr="002012CE">
        <w:rPr>
          <w:rFonts w:cs="Times New Roman"/>
          <w:bCs/>
        </w:rPr>
        <w:t xml:space="preserve">. Therefore, previous advice should be maintained, pending a new assessment or other new information. </w:t>
      </w:r>
      <w:r w:rsidRPr="002012CE">
        <w:rPr>
          <w:rFonts w:cs="Times New Roman"/>
          <w:bCs/>
          <w:lang w:val="en-AU"/>
        </w:rPr>
        <w:t xml:space="preserve">For further information on the management advice and implications from SC14, please see </w:t>
      </w:r>
      <w:hyperlink r:id="rId10" w:history="1">
        <w:r w:rsidRPr="002012CE">
          <w:rPr>
            <w:rStyle w:val="Hyperlink"/>
            <w:rFonts w:cs="Times New Roman"/>
          </w:rPr>
          <w:t>https://www.wcpfc.int/node/32155</w:t>
        </w:r>
      </w:hyperlink>
      <w:r w:rsidRPr="002012CE">
        <w:rPr>
          <w:rStyle w:val="Hyperlink"/>
          <w:rFonts w:cs="Times New Roman"/>
          <w:bCs/>
          <w:lang w:val="en-AU"/>
        </w:rPr>
        <w:t>.</w:t>
      </w:r>
    </w:p>
    <w:p w14:paraId="43739EF9" w14:textId="45A69E15" w:rsidR="002012CE" w:rsidRPr="002012CE" w:rsidRDefault="002012CE" w:rsidP="00150732">
      <w:pPr>
        <w:pStyle w:val="WCPFC"/>
        <w:numPr>
          <w:ilvl w:val="0"/>
          <w:numId w:val="0"/>
        </w:numPr>
        <w:adjustRightInd w:val="0"/>
        <w:spacing w:after="0"/>
        <w:ind w:left="567" w:hanging="567"/>
        <w:rPr>
          <w:rStyle w:val="Hyperlink"/>
          <w:rFonts w:cs="Times New Roman"/>
          <w:bCs/>
          <w:lang w:val="en-AU"/>
        </w:rPr>
      </w:pPr>
    </w:p>
    <w:p w14:paraId="240B6D7D" w14:textId="6574106D" w:rsidR="002012CE" w:rsidRPr="002012CE" w:rsidRDefault="002012CE" w:rsidP="00150732">
      <w:pPr>
        <w:pStyle w:val="WCPFC"/>
        <w:numPr>
          <w:ilvl w:val="0"/>
          <w:numId w:val="0"/>
        </w:numPr>
        <w:adjustRightInd w:val="0"/>
        <w:spacing w:after="0"/>
        <w:ind w:left="567" w:hanging="567"/>
        <w:rPr>
          <w:rStyle w:val="Hyperlink"/>
          <w:rFonts w:cs="Times New Roman"/>
          <w:bCs/>
          <w:lang w:val="en-AU"/>
        </w:rPr>
      </w:pPr>
    </w:p>
    <w:p w14:paraId="091D63F2" w14:textId="577280E6" w:rsidR="00D82A01" w:rsidRPr="00150732" w:rsidRDefault="00D82A01" w:rsidP="00150732">
      <w:pPr>
        <w:pStyle w:val="Heading1"/>
        <w:adjustRightInd w:val="0"/>
        <w:snapToGrid w:val="0"/>
        <w:spacing w:before="0" w:line="240" w:lineRule="auto"/>
        <w:rPr>
          <w:rFonts w:ascii="Times New Roman" w:hAnsi="Times New Roman" w:cs="Times New Roman"/>
          <w:b/>
          <w:bCs/>
          <w:sz w:val="28"/>
          <w:szCs w:val="28"/>
        </w:rPr>
      </w:pPr>
      <w:bookmarkStart w:id="2" w:name="_Toc25069728"/>
      <w:r w:rsidRPr="00150732">
        <w:rPr>
          <w:rFonts w:ascii="Times New Roman" w:hAnsi="Times New Roman" w:cs="Times New Roman"/>
          <w:b/>
          <w:bCs/>
          <w:sz w:val="28"/>
          <w:szCs w:val="28"/>
        </w:rPr>
        <w:t>SC14 2018</w:t>
      </w:r>
      <w:r w:rsidR="002012CE" w:rsidRPr="00150732">
        <w:rPr>
          <w:rFonts w:ascii="Times New Roman" w:hAnsi="Times New Roman" w:cs="Times New Roman"/>
          <w:b/>
          <w:bCs/>
          <w:sz w:val="28"/>
          <w:szCs w:val="28"/>
        </w:rPr>
        <w:t xml:space="preserve"> (RISK ASSESSMENT CONDUCTED)</w:t>
      </w:r>
      <w:bookmarkEnd w:id="2"/>
    </w:p>
    <w:p w14:paraId="14F3EE05" w14:textId="77777777" w:rsidR="00D82A01" w:rsidRPr="002012CE" w:rsidRDefault="00D82A01" w:rsidP="00150732">
      <w:pPr>
        <w:tabs>
          <w:tab w:val="left" w:pos="820"/>
        </w:tabs>
        <w:adjustRightInd w:val="0"/>
        <w:snapToGrid w:val="0"/>
        <w:spacing w:after="0" w:line="240" w:lineRule="auto"/>
        <w:rPr>
          <w:rFonts w:ascii="Times New Roman" w:hAnsi="Times New Roman" w:cs="Times New Roman"/>
          <w:b/>
          <w:sz w:val="24"/>
          <w:szCs w:val="24"/>
        </w:rPr>
      </w:pPr>
    </w:p>
    <w:p w14:paraId="740838E1" w14:textId="0C98032C" w:rsidR="002012CE" w:rsidRPr="002012CE" w:rsidRDefault="002012CE" w:rsidP="00150732">
      <w:pPr>
        <w:pStyle w:val="SCa"/>
        <w:tabs>
          <w:tab w:val="clear" w:pos="720"/>
          <w:tab w:val="clear" w:pos="1080"/>
        </w:tabs>
        <w:spacing w:after="0"/>
        <w:ind w:left="0" w:firstLine="0"/>
      </w:pPr>
      <w:r w:rsidRPr="002012CE">
        <w:t>Stock status and trends</w:t>
      </w:r>
    </w:p>
    <w:p w14:paraId="7A7B01C7" w14:textId="77777777" w:rsidR="002012CE" w:rsidRPr="002012CE" w:rsidRDefault="002012CE" w:rsidP="00150732">
      <w:pPr>
        <w:pStyle w:val="SCa"/>
        <w:numPr>
          <w:ilvl w:val="0"/>
          <w:numId w:val="0"/>
        </w:numPr>
        <w:spacing w:after="0"/>
        <w:ind w:left="1800"/>
      </w:pPr>
    </w:p>
    <w:p w14:paraId="5C001AD0" w14:textId="77777777" w:rsidR="002012CE" w:rsidRPr="002012CE" w:rsidRDefault="002012CE" w:rsidP="00150732">
      <w:pPr>
        <w:pStyle w:val="WCPFC"/>
        <w:numPr>
          <w:ilvl w:val="0"/>
          <w:numId w:val="10"/>
        </w:numPr>
        <w:autoSpaceDE w:val="0"/>
        <w:autoSpaceDN w:val="0"/>
        <w:adjustRightInd w:val="0"/>
        <w:spacing w:after="0"/>
        <w:ind w:left="0" w:firstLine="0"/>
        <w:rPr>
          <w:rFonts w:eastAsia="Batang" w:cs="Times New Roman"/>
          <w:bCs/>
          <w:lang w:val="en-AU" w:eastAsia="ko-KR"/>
        </w:rPr>
      </w:pPr>
      <w:r w:rsidRPr="002012CE">
        <w:rPr>
          <w:rFonts w:eastAsia="Batang" w:cs="Times New Roman"/>
          <w:bCs/>
          <w:lang w:val="en-AU" w:eastAsia="ko-KR"/>
        </w:rPr>
        <w:t>A nominal trend of high interactions in 2006-2008, followed by lower rates thereafter was not altered by standardization (Figure RHN-1), and is consistent with trends found in the Eastern Pacific Ocean by Román et al. 2018. These decreasing annual trends in interactions do not appear to result from management measures as prohibitions on intentional setting of purse seines on whale sharks were adopted by the PNA in 2010, by the WCPFC in 2012 and by the IATTC in 2015. Furthermore, the trends may have been influenced by low WCPO purse seine observer coverage rates prior to 2010.</w:t>
      </w:r>
    </w:p>
    <w:p w14:paraId="0B119095" w14:textId="77777777" w:rsidR="002012CE" w:rsidRPr="002012CE" w:rsidRDefault="002012CE" w:rsidP="00150732">
      <w:pPr>
        <w:autoSpaceDE w:val="0"/>
        <w:autoSpaceDN w:val="0"/>
        <w:adjustRightInd w:val="0"/>
        <w:snapToGrid w:val="0"/>
        <w:spacing w:after="0" w:line="240" w:lineRule="auto"/>
        <w:jc w:val="both"/>
        <w:rPr>
          <w:rFonts w:ascii="Times New Roman" w:eastAsia="Batang" w:hAnsi="Times New Roman" w:cs="Times New Roman"/>
          <w:b/>
          <w:lang w:val="en-AU"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4069"/>
      </w:tblGrid>
      <w:tr w:rsidR="002012CE" w:rsidRPr="002012CE" w14:paraId="44DB4CBE" w14:textId="77777777" w:rsidTr="00886FE7">
        <w:tc>
          <w:tcPr>
            <w:tcW w:w="4788" w:type="dxa"/>
          </w:tcPr>
          <w:p w14:paraId="3BE450A3" w14:textId="77777777" w:rsidR="002012CE" w:rsidRPr="002012CE" w:rsidRDefault="002012CE" w:rsidP="00150732">
            <w:pPr>
              <w:autoSpaceDE w:val="0"/>
              <w:autoSpaceDN w:val="0"/>
              <w:adjustRightInd w:val="0"/>
              <w:snapToGrid w:val="0"/>
              <w:jc w:val="both"/>
              <w:rPr>
                <w:rFonts w:ascii="Times New Roman" w:eastAsia="Batang" w:hAnsi="Times New Roman" w:cs="Times New Roman"/>
                <w:b/>
                <w:lang w:val="en-AU" w:eastAsia="ko-KR"/>
              </w:rPr>
            </w:pPr>
            <w:r w:rsidRPr="002012CE">
              <w:rPr>
                <w:rFonts w:ascii="Times New Roman" w:eastAsia="Batang" w:hAnsi="Times New Roman" w:cs="Times New Roman"/>
                <w:noProof/>
                <w:lang w:eastAsia="zh-CN" w:bidi="mn-Mong-CN"/>
              </w:rPr>
              <w:drawing>
                <wp:inline distT="0" distB="0" distL="0" distR="0" wp14:anchorId="0DB1649A" wp14:editId="3EFCDE9A">
                  <wp:extent cx="3222625" cy="1645920"/>
                  <wp:effectExtent l="0" t="0" r="0" b="0"/>
                  <wp:docPr id="42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1" cstate="print"/>
                          <a:stretch>
                            <a:fillRect/>
                          </a:stretch>
                        </pic:blipFill>
                        <pic:spPr bwMode="auto">
                          <a:xfrm>
                            <a:off x="0" y="0"/>
                            <a:ext cx="3274522" cy="1672426"/>
                          </a:xfrm>
                          <a:prstGeom prst="rect">
                            <a:avLst/>
                          </a:prstGeom>
                        </pic:spPr>
                      </pic:pic>
                    </a:graphicData>
                  </a:graphic>
                </wp:inline>
              </w:drawing>
            </w:r>
          </w:p>
        </w:tc>
        <w:tc>
          <w:tcPr>
            <w:tcW w:w="4788" w:type="dxa"/>
          </w:tcPr>
          <w:p w14:paraId="40F65302" w14:textId="77777777" w:rsidR="002012CE" w:rsidRPr="002012CE" w:rsidRDefault="002012CE" w:rsidP="00150732">
            <w:pPr>
              <w:adjustRightInd w:val="0"/>
              <w:snapToGrid w:val="0"/>
              <w:jc w:val="both"/>
              <w:rPr>
                <w:rFonts w:ascii="Times New Roman" w:eastAsia="Batang" w:hAnsi="Times New Roman" w:cs="Times New Roman"/>
                <w:lang w:val="en-NZ" w:eastAsia="ko-KR"/>
              </w:rPr>
            </w:pPr>
            <w:r w:rsidRPr="002012CE">
              <w:rPr>
                <w:rFonts w:ascii="Times New Roman" w:eastAsia="Batang" w:hAnsi="Times New Roman" w:cs="Times New Roman"/>
                <w:b/>
                <w:lang w:val="en-AU" w:eastAsia="ko-KR"/>
              </w:rPr>
              <w:t>Figure RHN-1.</w:t>
            </w:r>
            <w:r w:rsidRPr="002012CE">
              <w:rPr>
                <w:rFonts w:ascii="Times New Roman" w:eastAsia="Batang" w:hAnsi="Times New Roman" w:cs="Times New Roman"/>
                <w:lang w:val="en-AU" w:eastAsia="ko-KR"/>
              </w:rPr>
              <w:tab/>
              <w:t>Estimated temporal index of interactions based on a) the full observer dataset, b) the full dataset without whale- and whale shark associated sets, and c) free-school sets only. The rationale behind the different effort subsets is given in section 2.2.2 of SC14-SA-WP-12. The index is centred to have a geometric mean of one and is therefore unit-less.</w:t>
            </w:r>
          </w:p>
        </w:tc>
      </w:tr>
    </w:tbl>
    <w:p w14:paraId="2C1BE6C6" w14:textId="77777777" w:rsidR="002012CE" w:rsidRPr="002012CE" w:rsidRDefault="002012CE" w:rsidP="00150732">
      <w:pPr>
        <w:pStyle w:val="ListParagraph"/>
        <w:adjustRightInd w:val="0"/>
        <w:snapToGrid w:val="0"/>
        <w:contextualSpacing w:val="0"/>
        <w:rPr>
          <w:rFonts w:ascii="Times New Roman" w:eastAsia="Batang" w:hAnsi="Times New Roman"/>
          <w:lang w:val="en-AU" w:eastAsia="ko-KR"/>
        </w:rPr>
      </w:pPr>
    </w:p>
    <w:p w14:paraId="4570F3ED" w14:textId="77777777" w:rsidR="002012CE" w:rsidRPr="002012CE" w:rsidRDefault="002012CE" w:rsidP="00150732">
      <w:pPr>
        <w:numPr>
          <w:ilvl w:val="0"/>
          <w:numId w:val="1"/>
        </w:numPr>
        <w:autoSpaceDE w:val="0"/>
        <w:autoSpaceDN w:val="0"/>
        <w:adjustRightInd w:val="0"/>
        <w:snapToGrid w:val="0"/>
        <w:spacing w:after="0" w:line="240" w:lineRule="auto"/>
        <w:ind w:left="0" w:firstLine="0"/>
        <w:jc w:val="both"/>
        <w:rPr>
          <w:rFonts w:ascii="Times New Roman" w:eastAsia="Batang" w:hAnsi="Times New Roman" w:cs="Times New Roman"/>
          <w:bCs/>
          <w:lang w:val="en-NZ" w:eastAsia="ko-KR"/>
        </w:rPr>
      </w:pPr>
      <w:r w:rsidRPr="002012CE">
        <w:rPr>
          <w:rFonts w:ascii="Times New Roman" w:eastAsia="Batang" w:hAnsi="Times New Roman" w:cs="Times New Roman"/>
          <w:bCs/>
          <w:lang w:val="en-AU" w:eastAsia="ko-KR"/>
        </w:rPr>
        <w:t xml:space="preserve">SC14 noted that over a range of notional reference points, and in accordance with expert-elicited post-mortality rates of ~10%, median sustainability risk from Pacific Ocean fisheries alone for the 2006-2016 period ranged between (Figure RHN-2):  </w:t>
      </w:r>
    </w:p>
    <w:p w14:paraId="194A9534" w14:textId="77777777" w:rsidR="002012CE" w:rsidRPr="002012CE" w:rsidRDefault="002012CE" w:rsidP="00150732">
      <w:pPr>
        <w:pStyle w:val="ListParagraph"/>
        <w:numPr>
          <w:ilvl w:val="1"/>
          <w:numId w:val="6"/>
        </w:numPr>
        <w:adjustRightInd w:val="0"/>
        <w:snapToGrid w:val="0"/>
        <w:contextualSpacing w:val="0"/>
        <w:jc w:val="left"/>
        <w:rPr>
          <w:rFonts w:ascii="Times New Roman" w:eastAsia="Batang" w:hAnsi="Times New Roman"/>
          <w:bCs/>
          <w:lang w:eastAsia="ko-KR"/>
        </w:rPr>
      </w:pPr>
      <w:r w:rsidRPr="002012CE">
        <w:rPr>
          <w:rFonts w:ascii="Times New Roman" w:eastAsia="Batang" w:hAnsi="Times New Roman"/>
          <w:bCs/>
          <w:lang w:val="en-AU" w:eastAsia="ko-KR"/>
        </w:rPr>
        <w:t>3-12% of the limit risk level based on 0.5</w:t>
      </w:r>
      <w:r w:rsidRPr="002012CE">
        <w:rPr>
          <w:rFonts w:ascii="Times New Roman" w:eastAsia="Batang" w:hAnsi="Times New Roman"/>
          <w:bCs/>
          <w:i/>
          <w:iCs/>
          <w:lang w:val="en-AU" w:eastAsia="ko-KR"/>
        </w:rPr>
        <w:t>r</w:t>
      </w:r>
      <w:r w:rsidRPr="002012CE">
        <w:rPr>
          <w:rFonts w:ascii="Times New Roman" w:eastAsia="Batang" w:hAnsi="Times New Roman"/>
          <w:bCs/>
          <w:i/>
          <w:iCs/>
          <w:vertAlign w:val="subscript"/>
          <w:lang w:val="en-AU" w:eastAsia="ko-KR"/>
        </w:rPr>
        <w:t>max</w:t>
      </w:r>
      <w:r w:rsidRPr="002012CE">
        <w:rPr>
          <w:rFonts w:ascii="Times New Roman" w:eastAsia="Batang" w:hAnsi="Times New Roman"/>
          <w:bCs/>
          <w:iCs/>
          <w:lang w:val="en-AU" w:eastAsia="ko-KR"/>
        </w:rPr>
        <w:t xml:space="preserve"> (</w:t>
      </w:r>
      <w:proofErr w:type="spellStart"/>
      <w:r w:rsidRPr="002012CE">
        <w:rPr>
          <w:rFonts w:ascii="Times New Roman" w:eastAsia="Batang" w:hAnsi="Times New Roman"/>
          <w:bCs/>
          <w:iCs/>
          <w:lang w:val="en-AU" w:eastAsia="ko-KR"/>
        </w:rPr>
        <w:t>F</w:t>
      </w:r>
      <w:r w:rsidRPr="002012CE">
        <w:rPr>
          <w:rFonts w:ascii="Times New Roman" w:eastAsia="Batang" w:hAnsi="Times New Roman"/>
          <w:bCs/>
          <w:iCs/>
          <w:vertAlign w:val="subscript"/>
          <w:lang w:val="en-AU" w:eastAsia="ko-KR"/>
        </w:rPr>
        <w:t>msm</w:t>
      </w:r>
      <w:proofErr w:type="spellEnd"/>
      <w:r w:rsidRPr="002012CE">
        <w:rPr>
          <w:rFonts w:ascii="Times New Roman" w:eastAsia="Batang" w:hAnsi="Times New Roman"/>
          <w:bCs/>
          <w:iCs/>
          <w:lang w:val="en-AU" w:eastAsia="ko-KR"/>
        </w:rPr>
        <w:t>)</w:t>
      </w:r>
      <w:r w:rsidRPr="002012CE">
        <w:rPr>
          <w:rFonts w:ascii="Times New Roman" w:eastAsia="Batang" w:hAnsi="Times New Roman"/>
          <w:bCs/>
          <w:lang w:val="en-AU" w:eastAsia="ko-KR"/>
        </w:rPr>
        <w:t xml:space="preserve">, </w:t>
      </w:r>
    </w:p>
    <w:p w14:paraId="5D4AB804" w14:textId="77777777" w:rsidR="002012CE" w:rsidRPr="002012CE" w:rsidRDefault="002012CE" w:rsidP="00150732">
      <w:pPr>
        <w:pStyle w:val="ListParagraph"/>
        <w:numPr>
          <w:ilvl w:val="1"/>
          <w:numId w:val="6"/>
        </w:numPr>
        <w:adjustRightInd w:val="0"/>
        <w:snapToGrid w:val="0"/>
        <w:contextualSpacing w:val="0"/>
        <w:jc w:val="left"/>
        <w:rPr>
          <w:rFonts w:ascii="Times New Roman" w:eastAsia="Batang" w:hAnsi="Times New Roman"/>
          <w:bCs/>
          <w:lang w:eastAsia="ko-KR"/>
        </w:rPr>
      </w:pPr>
      <w:r w:rsidRPr="002012CE">
        <w:rPr>
          <w:rFonts w:ascii="Times New Roman" w:eastAsia="Batang" w:hAnsi="Times New Roman"/>
          <w:bCs/>
          <w:lang w:val="en-AU" w:eastAsia="ko-KR"/>
        </w:rPr>
        <w:t>2-8% of the limit risk level based on 0.75</w:t>
      </w:r>
      <w:r w:rsidRPr="002012CE">
        <w:rPr>
          <w:rFonts w:ascii="Times New Roman" w:eastAsia="Batang" w:hAnsi="Times New Roman"/>
          <w:bCs/>
          <w:i/>
          <w:iCs/>
          <w:lang w:val="en-AU" w:eastAsia="ko-KR"/>
        </w:rPr>
        <w:t>r</w:t>
      </w:r>
      <w:r w:rsidRPr="002012CE">
        <w:rPr>
          <w:rFonts w:ascii="Times New Roman" w:eastAsia="Batang" w:hAnsi="Times New Roman"/>
          <w:bCs/>
          <w:i/>
          <w:iCs/>
          <w:vertAlign w:val="subscript"/>
          <w:lang w:val="en-AU" w:eastAsia="ko-KR"/>
        </w:rPr>
        <w:t>max</w:t>
      </w:r>
      <w:r w:rsidRPr="002012CE">
        <w:rPr>
          <w:rFonts w:ascii="Times New Roman" w:eastAsia="Batang" w:hAnsi="Times New Roman"/>
          <w:bCs/>
          <w:i/>
          <w:iCs/>
          <w:lang w:val="en-AU" w:eastAsia="ko-KR"/>
        </w:rPr>
        <w:t xml:space="preserve"> </w:t>
      </w:r>
      <w:r w:rsidRPr="002012CE">
        <w:rPr>
          <w:rFonts w:ascii="Times New Roman" w:eastAsia="Batang" w:hAnsi="Times New Roman"/>
          <w:bCs/>
          <w:iCs/>
          <w:lang w:val="en-AU" w:eastAsia="ko-KR"/>
        </w:rPr>
        <w:t>(F</w:t>
      </w:r>
      <w:r w:rsidRPr="002012CE">
        <w:rPr>
          <w:rFonts w:ascii="Times New Roman" w:eastAsia="Batang" w:hAnsi="Times New Roman"/>
          <w:bCs/>
          <w:iCs/>
          <w:vertAlign w:val="subscript"/>
          <w:lang w:val="en-AU" w:eastAsia="ko-KR"/>
        </w:rPr>
        <w:t>lim</w:t>
      </w:r>
      <w:r w:rsidRPr="002012CE">
        <w:rPr>
          <w:rFonts w:ascii="Times New Roman" w:eastAsia="Batang" w:hAnsi="Times New Roman"/>
          <w:bCs/>
          <w:iCs/>
          <w:lang w:val="en-AU" w:eastAsia="ko-KR"/>
        </w:rPr>
        <w:t>)</w:t>
      </w:r>
      <w:r w:rsidRPr="002012CE">
        <w:rPr>
          <w:rFonts w:ascii="Times New Roman" w:eastAsia="Batang" w:hAnsi="Times New Roman"/>
          <w:bCs/>
          <w:lang w:val="en-AU" w:eastAsia="ko-KR"/>
        </w:rPr>
        <w:t xml:space="preserve">, and </w:t>
      </w:r>
    </w:p>
    <w:p w14:paraId="16826046" w14:textId="77777777" w:rsidR="002012CE" w:rsidRPr="002012CE" w:rsidRDefault="002012CE" w:rsidP="00150732">
      <w:pPr>
        <w:pStyle w:val="ListParagraph"/>
        <w:numPr>
          <w:ilvl w:val="1"/>
          <w:numId w:val="6"/>
        </w:numPr>
        <w:adjustRightInd w:val="0"/>
        <w:snapToGrid w:val="0"/>
        <w:contextualSpacing w:val="0"/>
        <w:jc w:val="left"/>
        <w:rPr>
          <w:rFonts w:ascii="Times New Roman" w:eastAsia="Batang" w:hAnsi="Times New Roman"/>
          <w:bCs/>
          <w:lang w:eastAsia="ko-KR"/>
        </w:rPr>
      </w:pPr>
      <w:r w:rsidRPr="002012CE">
        <w:rPr>
          <w:rFonts w:ascii="Times New Roman" w:eastAsia="Batang" w:hAnsi="Times New Roman"/>
          <w:bCs/>
          <w:lang w:val="en-AU" w:eastAsia="ko-KR"/>
        </w:rPr>
        <w:t xml:space="preserve">2-6% of the limit risk level based on </w:t>
      </w:r>
      <w:proofErr w:type="spellStart"/>
      <w:r w:rsidRPr="002012CE">
        <w:rPr>
          <w:rFonts w:ascii="Times New Roman" w:eastAsia="Batang" w:hAnsi="Times New Roman"/>
          <w:bCs/>
          <w:i/>
          <w:iCs/>
          <w:lang w:val="en-AU" w:eastAsia="ko-KR"/>
        </w:rPr>
        <w:t>r</w:t>
      </w:r>
      <w:r w:rsidRPr="002012CE">
        <w:rPr>
          <w:rFonts w:ascii="Times New Roman" w:eastAsia="Batang" w:hAnsi="Times New Roman"/>
          <w:bCs/>
          <w:i/>
          <w:iCs/>
          <w:vertAlign w:val="subscript"/>
          <w:lang w:val="en-AU" w:eastAsia="ko-KR"/>
        </w:rPr>
        <w:t>max</w:t>
      </w:r>
      <w:proofErr w:type="spellEnd"/>
      <w:r w:rsidRPr="002012CE">
        <w:rPr>
          <w:rFonts w:ascii="Times New Roman" w:eastAsia="Batang" w:hAnsi="Times New Roman"/>
          <w:bCs/>
          <w:i/>
          <w:iCs/>
          <w:lang w:val="en-AU" w:eastAsia="ko-KR"/>
        </w:rPr>
        <w:t xml:space="preserve"> </w:t>
      </w:r>
      <w:r w:rsidRPr="002012CE">
        <w:rPr>
          <w:rFonts w:ascii="Times New Roman" w:eastAsia="Batang" w:hAnsi="Times New Roman"/>
          <w:bCs/>
          <w:iCs/>
          <w:lang w:val="en-AU" w:eastAsia="ko-KR"/>
        </w:rPr>
        <w:t>(F</w:t>
      </w:r>
      <w:r w:rsidRPr="002012CE">
        <w:rPr>
          <w:rFonts w:ascii="Times New Roman" w:eastAsia="Batang" w:hAnsi="Times New Roman"/>
          <w:bCs/>
          <w:iCs/>
          <w:vertAlign w:val="subscript"/>
          <w:lang w:val="en-AU" w:eastAsia="ko-KR"/>
        </w:rPr>
        <w:t>crash</w:t>
      </w:r>
      <w:r w:rsidRPr="002012CE">
        <w:rPr>
          <w:rFonts w:ascii="Times New Roman" w:eastAsia="Batang" w:hAnsi="Times New Roman"/>
          <w:bCs/>
          <w:iCs/>
          <w:lang w:val="en-AU" w:eastAsia="ko-KR"/>
        </w:rPr>
        <w:t>)</w:t>
      </w:r>
      <w:r w:rsidRPr="002012CE">
        <w:rPr>
          <w:rFonts w:ascii="Times New Roman" w:eastAsia="Batang" w:hAnsi="Times New Roman"/>
          <w:bCs/>
          <w:i/>
          <w:iCs/>
          <w:lang w:val="en-AU" w:eastAsia="ko-KR"/>
        </w:rPr>
        <w:t xml:space="preserve">, </w:t>
      </w:r>
      <w:r w:rsidRPr="002012CE">
        <w:rPr>
          <w:rFonts w:ascii="Times New Roman" w:eastAsia="Batang" w:hAnsi="Times New Roman"/>
          <w:bCs/>
          <w:lang w:val="en-AU" w:eastAsia="ko-KR"/>
        </w:rPr>
        <w:t>where</w:t>
      </w:r>
      <w:r w:rsidRPr="002012CE">
        <w:rPr>
          <w:rFonts w:ascii="Times New Roman" w:eastAsia="Batang" w:hAnsi="Times New Roman"/>
          <w:bCs/>
          <w:i/>
          <w:iCs/>
          <w:lang w:val="en-AU" w:eastAsia="ko-KR"/>
        </w:rPr>
        <w:t xml:space="preserve"> </w:t>
      </w:r>
      <w:proofErr w:type="spellStart"/>
      <w:r w:rsidRPr="002012CE">
        <w:rPr>
          <w:rFonts w:ascii="Times New Roman" w:eastAsia="Batang" w:hAnsi="Times New Roman"/>
          <w:bCs/>
          <w:i/>
          <w:iCs/>
          <w:lang w:val="en-AU" w:eastAsia="ko-KR"/>
        </w:rPr>
        <w:t>r</w:t>
      </w:r>
      <w:r w:rsidRPr="002012CE">
        <w:rPr>
          <w:rFonts w:ascii="Times New Roman" w:eastAsia="Batang" w:hAnsi="Times New Roman"/>
          <w:bCs/>
          <w:i/>
          <w:iCs/>
          <w:vertAlign w:val="subscript"/>
          <w:lang w:val="en-AU" w:eastAsia="ko-KR"/>
        </w:rPr>
        <w:t>max</w:t>
      </w:r>
      <w:proofErr w:type="spellEnd"/>
      <w:r w:rsidRPr="002012CE">
        <w:rPr>
          <w:rFonts w:ascii="Times New Roman" w:eastAsia="Batang" w:hAnsi="Times New Roman"/>
          <w:bCs/>
          <w:i/>
          <w:iCs/>
          <w:lang w:val="en-AU" w:eastAsia="ko-KR"/>
        </w:rPr>
        <w:t xml:space="preserve"> </w:t>
      </w:r>
      <w:r w:rsidRPr="002012CE">
        <w:rPr>
          <w:rFonts w:ascii="Times New Roman" w:eastAsia="Batang" w:hAnsi="Times New Roman"/>
          <w:bCs/>
          <w:lang w:val="en-AU" w:eastAsia="ko-KR"/>
        </w:rPr>
        <w:t xml:space="preserve">is the maximum population growth rate. </w:t>
      </w:r>
    </w:p>
    <w:p w14:paraId="22B429B5" w14:textId="77777777" w:rsidR="002012CE" w:rsidRPr="002012CE" w:rsidRDefault="002012CE" w:rsidP="00150732">
      <w:pPr>
        <w:adjustRightInd w:val="0"/>
        <w:snapToGrid w:val="0"/>
        <w:spacing w:after="0" w:line="240" w:lineRule="auto"/>
        <w:rPr>
          <w:rFonts w:ascii="Times New Roman" w:eastAsia="Batang" w:hAnsi="Times New Roman" w:cs="Times New Roman"/>
          <w:lang w:val="en-NZ"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6"/>
        <w:gridCol w:w="4134"/>
      </w:tblGrid>
      <w:tr w:rsidR="002012CE" w:rsidRPr="002012CE" w14:paraId="4B19EB3E" w14:textId="77777777" w:rsidTr="00886FE7">
        <w:tc>
          <w:tcPr>
            <w:tcW w:w="4788" w:type="dxa"/>
          </w:tcPr>
          <w:p w14:paraId="74B0DB25" w14:textId="77777777" w:rsidR="002012CE" w:rsidRPr="002012CE" w:rsidRDefault="002012CE" w:rsidP="00150732">
            <w:pPr>
              <w:adjustRightInd w:val="0"/>
              <w:snapToGrid w:val="0"/>
              <w:rPr>
                <w:rFonts w:ascii="Times New Roman" w:eastAsia="Batang" w:hAnsi="Times New Roman" w:cs="Times New Roman"/>
                <w:lang w:val="en-NZ" w:eastAsia="ko-KR"/>
              </w:rPr>
            </w:pPr>
            <w:r w:rsidRPr="002012CE">
              <w:rPr>
                <w:rFonts w:ascii="Times New Roman" w:eastAsia="Batang" w:hAnsi="Times New Roman" w:cs="Times New Roman"/>
                <w:noProof/>
                <w:lang w:eastAsia="zh-CN" w:bidi="mn-Mong-CN"/>
              </w:rPr>
              <w:lastRenderedPageBreak/>
              <w:drawing>
                <wp:inline distT="0" distB="5080" distL="0" distR="0" wp14:anchorId="194ED515" wp14:editId="4888A59F">
                  <wp:extent cx="3173730" cy="1750423"/>
                  <wp:effectExtent l="0" t="0" r="7620" b="2540"/>
                  <wp:docPr id="42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2" cstate="print"/>
                          <a:srcRect t="65939"/>
                          <a:stretch>
                            <a:fillRect/>
                          </a:stretch>
                        </pic:blipFill>
                        <pic:spPr bwMode="auto">
                          <a:xfrm>
                            <a:off x="0" y="0"/>
                            <a:ext cx="3203825" cy="1767021"/>
                          </a:xfrm>
                          <a:prstGeom prst="rect">
                            <a:avLst/>
                          </a:prstGeom>
                        </pic:spPr>
                      </pic:pic>
                    </a:graphicData>
                  </a:graphic>
                </wp:inline>
              </w:drawing>
            </w:r>
          </w:p>
        </w:tc>
        <w:tc>
          <w:tcPr>
            <w:tcW w:w="4788" w:type="dxa"/>
          </w:tcPr>
          <w:p w14:paraId="5739E2E5" w14:textId="77777777" w:rsidR="002012CE" w:rsidRPr="002012CE" w:rsidRDefault="002012CE" w:rsidP="00150732">
            <w:pPr>
              <w:adjustRightInd w:val="0"/>
              <w:snapToGrid w:val="0"/>
              <w:rPr>
                <w:rFonts w:ascii="Times New Roman" w:eastAsia="Batang" w:hAnsi="Times New Roman" w:cs="Times New Roman"/>
                <w:b/>
                <w:lang w:val="en-AU" w:eastAsia="ko-KR"/>
              </w:rPr>
            </w:pPr>
          </w:p>
          <w:p w14:paraId="53BC401C" w14:textId="77777777" w:rsidR="002012CE" w:rsidRPr="002012CE" w:rsidRDefault="002012CE" w:rsidP="00150732">
            <w:pPr>
              <w:adjustRightInd w:val="0"/>
              <w:snapToGrid w:val="0"/>
              <w:rPr>
                <w:rFonts w:ascii="Times New Roman" w:eastAsia="Batang" w:hAnsi="Times New Roman" w:cs="Times New Roman"/>
                <w:b/>
                <w:lang w:val="en-AU" w:eastAsia="ko-KR"/>
              </w:rPr>
            </w:pPr>
          </w:p>
          <w:p w14:paraId="72FAD66A" w14:textId="77777777" w:rsidR="002012CE" w:rsidRPr="002012CE" w:rsidRDefault="002012CE" w:rsidP="00150732">
            <w:pPr>
              <w:adjustRightInd w:val="0"/>
              <w:snapToGrid w:val="0"/>
              <w:rPr>
                <w:rFonts w:ascii="Times New Roman" w:eastAsia="Batang" w:hAnsi="Times New Roman" w:cs="Times New Roman"/>
                <w:b/>
                <w:lang w:val="en-AU" w:eastAsia="ko-KR"/>
              </w:rPr>
            </w:pPr>
          </w:p>
          <w:p w14:paraId="3FD404D7" w14:textId="77F45201" w:rsidR="002012CE" w:rsidRPr="002012CE" w:rsidRDefault="002012CE" w:rsidP="00150732">
            <w:pPr>
              <w:adjustRightInd w:val="0"/>
              <w:snapToGrid w:val="0"/>
              <w:rPr>
                <w:rFonts w:ascii="Times New Roman" w:eastAsia="Batang" w:hAnsi="Times New Roman" w:cs="Times New Roman"/>
                <w:lang w:val="en-NZ" w:eastAsia="ko-KR"/>
              </w:rPr>
            </w:pPr>
            <w:r w:rsidRPr="002012CE">
              <w:rPr>
                <w:rFonts w:ascii="Times New Roman" w:eastAsia="Batang" w:hAnsi="Times New Roman" w:cs="Times New Roman"/>
                <w:b/>
                <w:lang w:val="en-AU" w:eastAsia="ko-KR"/>
              </w:rPr>
              <w:t xml:space="preserve">Figure RHN-2. </w:t>
            </w:r>
            <w:r w:rsidRPr="002012CE">
              <w:rPr>
                <w:rFonts w:ascii="Times New Roman" w:eastAsia="Batang" w:hAnsi="Times New Roman" w:cs="Times New Roman"/>
                <w:lang w:val="en-AU" w:eastAsia="ko-KR"/>
              </w:rPr>
              <w:t>Risk that mortality exceeds either of three limit reference points (</w:t>
            </w:r>
            <w:proofErr w:type="spellStart"/>
            <w:r w:rsidRPr="002012CE">
              <w:rPr>
                <w:rFonts w:ascii="Times New Roman" w:eastAsia="Batang" w:hAnsi="Times New Roman" w:cs="Times New Roman"/>
                <w:lang w:val="en-AU" w:eastAsia="ko-KR"/>
              </w:rPr>
              <w:t>RR_crash</w:t>
            </w:r>
            <w:proofErr w:type="spellEnd"/>
            <w:r w:rsidRPr="002012CE">
              <w:rPr>
                <w:rFonts w:ascii="Times New Roman" w:eastAsia="Batang" w:hAnsi="Times New Roman" w:cs="Times New Roman"/>
                <w:lang w:val="en-AU" w:eastAsia="ko-KR"/>
              </w:rPr>
              <w:t xml:space="preserve"> (F</w:t>
            </w:r>
            <w:r w:rsidRPr="002012CE">
              <w:rPr>
                <w:rFonts w:ascii="Times New Roman" w:eastAsia="Batang" w:hAnsi="Times New Roman" w:cs="Times New Roman"/>
                <w:vertAlign w:val="subscript"/>
                <w:lang w:val="en-AU" w:eastAsia="ko-KR"/>
              </w:rPr>
              <w:t>MSM</w:t>
            </w:r>
            <w:r w:rsidRPr="002012CE">
              <w:rPr>
                <w:rFonts w:ascii="Times New Roman" w:eastAsia="Batang" w:hAnsi="Times New Roman" w:cs="Times New Roman"/>
                <w:lang w:val="en-AU" w:eastAsia="ko-KR"/>
              </w:rPr>
              <w:t>: 0.5</w:t>
            </w:r>
            <w:r w:rsidRPr="002012CE">
              <w:rPr>
                <w:rFonts w:ascii="Times New Roman" w:eastAsia="Batang" w:hAnsi="Times New Roman" w:cs="Times New Roman"/>
                <w:i/>
                <w:iCs/>
                <w:lang w:val="en-AU" w:eastAsia="ko-KR"/>
              </w:rPr>
              <w:t>r</w:t>
            </w:r>
            <w:r w:rsidRPr="002012CE">
              <w:rPr>
                <w:rFonts w:ascii="Times New Roman" w:eastAsia="Batang" w:hAnsi="Times New Roman" w:cs="Times New Roman"/>
                <w:vertAlign w:val="subscript"/>
                <w:lang w:val="en-AU" w:eastAsia="ko-KR"/>
              </w:rPr>
              <w:t>max</w:t>
            </w:r>
            <w:r w:rsidRPr="002012CE">
              <w:rPr>
                <w:rFonts w:ascii="Times New Roman" w:eastAsia="Batang" w:hAnsi="Times New Roman" w:cs="Times New Roman"/>
                <w:lang w:val="en-AU" w:eastAsia="ko-KR"/>
              </w:rPr>
              <w:t xml:space="preserve">), </w:t>
            </w:r>
            <w:proofErr w:type="spellStart"/>
            <w:r w:rsidRPr="002012CE">
              <w:rPr>
                <w:rFonts w:ascii="Times New Roman" w:eastAsia="Batang" w:hAnsi="Times New Roman" w:cs="Times New Roman"/>
                <w:lang w:val="en-AU" w:eastAsia="ko-KR"/>
              </w:rPr>
              <w:t>RR_lim</w:t>
            </w:r>
            <w:proofErr w:type="spellEnd"/>
            <w:r w:rsidRPr="002012CE">
              <w:rPr>
                <w:rFonts w:ascii="Times New Roman" w:eastAsia="Batang" w:hAnsi="Times New Roman" w:cs="Times New Roman"/>
                <w:lang w:val="en-AU" w:eastAsia="ko-KR"/>
              </w:rPr>
              <w:t xml:space="preserve"> (F</w:t>
            </w:r>
            <w:r w:rsidRPr="002012CE">
              <w:rPr>
                <w:rFonts w:ascii="Times New Roman" w:eastAsia="Batang" w:hAnsi="Times New Roman" w:cs="Times New Roman"/>
                <w:vertAlign w:val="subscript"/>
                <w:lang w:val="en-AU" w:eastAsia="ko-KR"/>
              </w:rPr>
              <w:t>Lim</w:t>
            </w:r>
            <w:r w:rsidRPr="002012CE">
              <w:rPr>
                <w:rFonts w:ascii="Times New Roman" w:eastAsia="Batang" w:hAnsi="Times New Roman" w:cs="Times New Roman"/>
                <w:lang w:val="en-AU" w:eastAsia="ko-KR"/>
              </w:rPr>
              <w:t>: 0.75</w:t>
            </w:r>
            <w:r w:rsidRPr="002012CE">
              <w:rPr>
                <w:rFonts w:ascii="Times New Roman" w:eastAsia="Batang" w:hAnsi="Times New Roman" w:cs="Times New Roman"/>
                <w:i/>
                <w:iCs/>
                <w:lang w:val="en-AU" w:eastAsia="ko-KR"/>
              </w:rPr>
              <w:t>r</w:t>
            </w:r>
            <w:r w:rsidRPr="002012CE">
              <w:rPr>
                <w:rFonts w:ascii="Times New Roman" w:eastAsia="Batang" w:hAnsi="Times New Roman" w:cs="Times New Roman"/>
                <w:vertAlign w:val="subscript"/>
                <w:lang w:val="en-AU" w:eastAsia="ko-KR"/>
              </w:rPr>
              <w:t>max</w:t>
            </w:r>
            <w:r w:rsidRPr="002012CE">
              <w:rPr>
                <w:rFonts w:ascii="Times New Roman" w:eastAsia="Batang" w:hAnsi="Times New Roman" w:cs="Times New Roman"/>
                <w:lang w:val="en-AU" w:eastAsia="ko-KR"/>
              </w:rPr>
              <w:t>)</w:t>
            </w:r>
            <w:r w:rsidRPr="002012CE">
              <w:rPr>
                <w:rFonts w:ascii="Times New Roman" w:eastAsia="Batang" w:hAnsi="Times New Roman" w:cs="Times New Roman"/>
                <w:vertAlign w:val="subscript"/>
                <w:lang w:val="en-AU" w:eastAsia="ko-KR"/>
              </w:rPr>
              <w:t>,</w:t>
            </w:r>
            <w:r w:rsidRPr="002012CE">
              <w:rPr>
                <w:rFonts w:ascii="Times New Roman" w:eastAsia="Batang" w:hAnsi="Times New Roman" w:cs="Times New Roman"/>
                <w:lang w:val="en-AU" w:eastAsia="ko-KR"/>
              </w:rPr>
              <w:t xml:space="preserve"> </w:t>
            </w:r>
            <w:proofErr w:type="spellStart"/>
            <w:r w:rsidRPr="002012CE">
              <w:rPr>
                <w:rFonts w:ascii="Times New Roman" w:eastAsia="Batang" w:hAnsi="Times New Roman" w:cs="Times New Roman"/>
                <w:lang w:val="en-AU" w:eastAsia="ko-KR"/>
              </w:rPr>
              <w:t>RR_crash</w:t>
            </w:r>
            <w:proofErr w:type="spellEnd"/>
            <w:r w:rsidRPr="002012CE">
              <w:rPr>
                <w:rFonts w:ascii="Times New Roman" w:eastAsia="Batang" w:hAnsi="Times New Roman" w:cs="Times New Roman"/>
                <w:lang w:val="en-AU" w:eastAsia="ko-KR"/>
              </w:rPr>
              <w:t xml:space="preserve"> (F</w:t>
            </w:r>
            <w:r w:rsidRPr="002012CE">
              <w:rPr>
                <w:rFonts w:ascii="Times New Roman" w:eastAsia="Batang" w:hAnsi="Times New Roman" w:cs="Times New Roman"/>
                <w:vertAlign w:val="subscript"/>
                <w:lang w:val="en-AU" w:eastAsia="ko-KR"/>
              </w:rPr>
              <w:t>crash</w:t>
            </w:r>
            <w:r w:rsidRPr="002012CE">
              <w:rPr>
                <w:rFonts w:ascii="Times New Roman" w:eastAsia="Batang" w:hAnsi="Times New Roman" w:cs="Times New Roman"/>
                <w:lang w:val="en-AU" w:eastAsia="ko-KR"/>
              </w:rPr>
              <w:t xml:space="preserve">: </w:t>
            </w:r>
            <w:proofErr w:type="spellStart"/>
            <w:r w:rsidRPr="002012CE">
              <w:rPr>
                <w:rFonts w:ascii="Times New Roman" w:eastAsia="Batang" w:hAnsi="Times New Roman" w:cs="Times New Roman"/>
                <w:i/>
                <w:iCs/>
                <w:lang w:val="en-AU" w:eastAsia="ko-KR"/>
              </w:rPr>
              <w:t>r</w:t>
            </w:r>
            <w:r w:rsidRPr="002012CE">
              <w:rPr>
                <w:rFonts w:ascii="Times New Roman" w:eastAsia="Batang" w:hAnsi="Times New Roman" w:cs="Times New Roman"/>
                <w:vertAlign w:val="subscript"/>
                <w:lang w:val="en-AU" w:eastAsia="ko-KR"/>
              </w:rPr>
              <w:t>max</w:t>
            </w:r>
            <w:proofErr w:type="spellEnd"/>
            <w:r w:rsidRPr="002012CE">
              <w:rPr>
                <w:rFonts w:ascii="Times New Roman" w:eastAsia="Batang" w:hAnsi="Times New Roman" w:cs="Times New Roman"/>
                <w:lang w:val="en-AU" w:eastAsia="ko-KR"/>
              </w:rPr>
              <w:t xml:space="preserve">)). </w:t>
            </w:r>
          </w:p>
          <w:p w14:paraId="43CA833F" w14:textId="77777777" w:rsidR="002012CE" w:rsidRPr="002012CE" w:rsidRDefault="002012CE" w:rsidP="00150732">
            <w:pPr>
              <w:adjustRightInd w:val="0"/>
              <w:snapToGrid w:val="0"/>
              <w:rPr>
                <w:rFonts w:ascii="Times New Roman" w:eastAsia="Batang" w:hAnsi="Times New Roman" w:cs="Times New Roman"/>
                <w:lang w:val="en-NZ" w:eastAsia="ko-KR"/>
              </w:rPr>
            </w:pPr>
          </w:p>
        </w:tc>
      </w:tr>
    </w:tbl>
    <w:p w14:paraId="3C627DD1" w14:textId="77777777" w:rsidR="002012CE" w:rsidRPr="002012CE" w:rsidRDefault="002012CE" w:rsidP="00150732">
      <w:pPr>
        <w:pStyle w:val="ListParagraph"/>
        <w:adjustRightInd w:val="0"/>
        <w:snapToGrid w:val="0"/>
        <w:contextualSpacing w:val="0"/>
        <w:rPr>
          <w:rFonts w:ascii="Times New Roman" w:eastAsia="Batang" w:hAnsi="Times New Roman"/>
          <w:lang w:val="en-AU" w:eastAsia="ko-KR"/>
        </w:rPr>
      </w:pPr>
    </w:p>
    <w:p w14:paraId="2981A207" w14:textId="77777777" w:rsidR="002012CE" w:rsidRPr="002012CE" w:rsidRDefault="002012CE" w:rsidP="00150732">
      <w:pPr>
        <w:numPr>
          <w:ilvl w:val="0"/>
          <w:numId w:val="1"/>
        </w:numPr>
        <w:autoSpaceDE w:val="0"/>
        <w:autoSpaceDN w:val="0"/>
        <w:adjustRightInd w:val="0"/>
        <w:snapToGrid w:val="0"/>
        <w:spacing w:after="0" w:line="240" w:lineRule="auto"/>
        <w:ind w:left="0" w:firstLine="0"/>
        <w:jc w:val="both"/>
        <w:rPr>
          <w:rFonts w:ascii="Times New Roman" w:eastAsia="Batang" w:hAnsi="Times New Roman" w:cs="Times New Roman"/>
          <w:bCs/>
          <w:lang w:val="en-AU" w:eastAsia="ko-KR"/>
        </w:rPr>
      </w:pPr>
      <w:r w:rsidRPr="002012CE">
        <w:rPr>
          <w:rFonts w:ascii="Times New Roman" w:eastAsia="Batang" w:hAnsi="Times New Roman" w:cs="Times New Roman"/>
          <w:bCs/>
          <w:lang w:val="en-NZ" w:eastAsia="ko-KR"/>
        </w:rPr>
        <w:t xml:space="preserve">SC14 noted the report’s findings that understanding and reducing post-release mortality is recommended as one of most effective approaches to maintaining acceptable risk levels. </w:t>
      </w:r>
    </w:p>
    <w:p w14:paraId="6D31BDFB" w14:textId="77777777" w:rsidR="002012CE" w:rsidRPr="002012CE" w:rsidRDefault="002012CE" w:rsidP="00150732">
      <w:pPr>
        <w:autoSpaceDE w:val="0"/>
        <w:autoSpaceDN w:val="0"/>
        <w:adjustRightInd w:val="0"/>
        <w:snapToGrid w:val="0"/>
        <w:spacing w:after="0" w:line="240" w:lineRule="auto"/>
        <w:jc w:val="both"/>
        <w:rPr>
          <w:rFonts w:ascii="Times New Roman" w:eastAsia="Batang" w:hAnsi="Times New Roman" w:cs="Times New Roman"/>
          <w:b/>
          <w:lang w:val="en-AU" w:eastAsia="ko-KR"/>
        </w:rPr>
      </w:pPr>
    </w:p>
    <w:p w14:paraId="2852456A" w14:textId="77777777" w:rsidR="002012CE" w:rsidRPr="002012CE" w:rsidRDefault="002012CE" w:rsidP="00150732">
      <w:pPr>
        <w:numPr>
          <w:ilvl w:val="0"/>
          <w:numId w:val="1"/>
        </w:numPr>
        <w:autoSpaceDE w:val="0"/>
        <w:autoSpaceDN w:val="0"/>
        <w:adjustRightInd w:val="0"/>
        <w:snapToGrid w:val="0"/>
        <w:spacing w:after="0" w:line="240" w:lineRule="auto"/>
        <w:ind w:left="0" w:firstLine="0"/>
        <w:jc w:val="both"/>
        <w:rPr>
          <w:rFonts w:ascii="Times New Roman" w:eastAsia="Batang" w:hAnsi="Times New Roman" w:cs="Times New Roman"/>
          <w:bCs/>
          <w:lang w:val="en-AU" w:eastAsia="ko-KR"/>
        </w:rPr>
      </w:pPr>
      <w:r w:rsidRPr="002012CE">
        <w:rPr>
          <w:rFonts w:ascii="Times New Roman" w:eastAsia="Batang" w:hAnsi="Times New Roman" w:cs="Times New Roman"/>
          <w:bCs/>
          <w:lang w:val="en-AU" w:eastAsia="ko-KR"/>
        </w:rPr>
        <w:t xml:space="preserve">SC14 also noted the report’s findings that the </w:t>
      </w:r>
      <w:r w:rsidRPr="002012CE">
        <w:rPr>
          <w:rFonts w:ascii="Times New Roman" w:eastAsia="Batang" w:hAnsi="Times New Roman" w:cs="Times New Roman"/>
          <w:bCs/>
          <w:lang w:val="en-NZ" w:eastAsia="ko-KR"/>
        </w:rPr>
        <w:t xml:space="preserve">total risk to the </w:t>
      </w:r>
      <w:r w:rsidRPr="002012CE">
        <w:rPr>
          <w:rFonts w:ascii="Times New Roman" w:eastAsia="Batang" w:hAnsi="Times New Roman" w:cs="Times New Roman"/>
          <w:bCs/>
          <w:lang w:val="en-AU" w:eastAsia="ko-KR"/>
        </w:rPr>
        <w:t xml:space="preserve">Indo-Pacific whale shark population may be higher if there are differential impacts to more vulnerable population segments within the Pacific and/or higher fishing mortalities outside of the region (e.g. the Indian Ocean). </w:t>
      </w:r>
    </w:p>
    <w:p w14:paraId="773DB777" w14:textId="77777777" w:rsidR="002012CE" w:rsidRPr="002012CE" w:rsidRDefault="002012CE" w:rsidP="00150732">
      <w:pPr>
        <w:autoSpaceDE w:val="0"/>
        <w:autoSpaceDN w:val="0"/>
        <w:adjustRightInd w:val="0"/>
        <w:snapToGrid w:val="0"/>
        <w:spacing w:after="0" w:line="240" w:lineRule="auto"/>
        <w:jc w:val="both"/>
        <w:rPr>
          <w:rFonts w:ascii="Times New Roman" w:eastAsia="Batang" w:hAnsi="Times New Roman" w:cs="Times New Roman"/>
          <w:bCs/>
          <w:lang w:val="en-AU" w:eastAsia="ko-KR"/>
        </w:rPr>
      </w:pPr>
    </w:p>
    <w:p w14:paraId="15B446C5" w14:textId="77777777" w:rsidR="002012CE" w:rsidRPr="002012CE" w:rsidRDefault="002012CE" w:rsidP="00150732">
      <w:pPr>
        <w:numPr>
          <w:ilvl w:val="0"/>
          <w:numId w:val="1"/>
        </w:numPr>
        <w:autoSpaceDE w:val="0"/>
        <w:autoSpaceDN w:val="0"/>
        <w:adjustRightInd w:val="0"/>
        <w:snapToGrid w:val="0"/>
        <w:spacing w:after="0" w:line="240" w:lineRule="auto"/>
        <w:ind w:left="0" w:firstLine="0"/>
        <w:jc w:val="both"/>
        <w:rPr>
          <w:rFonts w:ascii="Times New Roman" w:eastAsia="Batang" w:hAnsi="Times New Roman" w:cs="Times New Roman"/>
          <w:bCs/>
          <w:lang w:val="en-AU" w:eastAsia="ko-KR"/>
        </w:rPr>
      </w:pPr>
      <w:r w:rsidRPr="002012CE">
        <w:rPr>
          <w:rFonts w:ascii="Times New Roman" w:eastAsia="Batang" w:hAnsi="Times New Roman" w:cs="Times New Roman"/>
          <w:bCs/>
          <w:lang w:val="en-NZ" w:eastAsia="ko-KR"/>
        </w:rPr>
        <w:t xml:space="preserve">SC14 considered the use of precautionary risk assessment model inputs. It was noted that input parameters to the risk assessment were drawn from the best available data, but in some cases where the data were uninformative about the probability distributions of the parameters of interest the methodology put more weight on precautionary values. </w:t>
      </w:r>
    </w:p>
    <w:p w14:paraId="400BB4D4" w14:textId="77777777" w:rsidR="002012CE" w:rsidRPr="002012CE" w:rsidRDefault="002012CE" w:rsidP="00150732">
      <w:pPr>
        <w:autoSpaceDE w:val="0"/>
        <w:autoSpaceDN w:val="0"/>
        <w:adjustRightInd w:val="0"/>
        <w:snapToGrid w:val="0"/>
        <w:spacing w:after="0" w:line="240" w:lineRule="auto"/>
        <w:jc w:val="both"/>
        <w:rPr>
          <w:rFonts w:ascii="Times New Roman" w:eastAsia="Batang" w:hAnsi="Times New Roman" w:cs="Times New Roman"/>
          <w:lang w:val="en-AU" w:eastAsia="ko-KR"/>
        </w:rPr>
      </w:pPr>
    </w:p>
    <w:p w14:paraId="1C250AE0" w14:textId="1D44BBD3" w:rsidR="002012CE" w:rsidRPr="002012CE" w:rsidRDefault="002012CE" w:rsidP="00150732">
      <w:pPr>
        <w:pStyle w:val="SCa"/>
        <w:tabs>
          <w:tab w:val="clear" w:pos="720"/>
          <w:tab w:val="clear" w:pos="1080"/>
        </w:tabs>
        <w:spacing w:after="0"/>
        <w:ind w:left="0" w:firstLine="0"/>
      </w:pPr>
      <w:r w:rsidRPr="002012CE">
        <w:t>Management advice and implications</w:t>
      </w:r>
    </w:p>
    <w:p w14:paraId="541EEF64" w14:textId="77777777" w:rsidR="002012CE" w:rsidRPr="002012CE" w:rsidRDefault="002012CE" w:rsidP="00150732">
      <w:pPr>
        <w:pStyle w:val="SCa"/>
        <w:numPr>
          <w:ilvl w:val="0"/>
          <w:numId w:val="0"/>
        </w:numPr>
        <w:spacing w:after="0"/>
        <w:ind w:left="1800"/>
      </w:pPr>
    </w:p>
    <w:p w14:paraId="41D2BC20" w14:textId="77777777" w:rsidR="002012CE" w:rsidRPr="002012CE" w:rsidRDefault="002012CE" w:rsidP="00150732">
      <w:pPr>
        <w:numPr>
          <w:ilvl w:val="0"/>
          <w:numId w:val="1"/>
        </w:numPr>
        <w:autoSpaceDE w:val="0"/>
        <w:autoSpaceDN w:val="0"/>
        <w:adjustRightInd w:val="0"/>
        <w:snapToGrid w:val="0"/>
        <w:spacing w:after="0" w:line="240" w:lineRule="auto"/>
        <w:ind w:left="0" w:firstLine="0"/>
        <w:jc w:val="both"/>
        <w:rPr>
          <w:rFonts w:ascii="Times New Roman" w:eastAsia="Batang" w:hAnsi="Times New Roman" w:cs="Times New Roman"/>
          <w:bCs/>
          <w:lang w:val="en-AU" w:eastAsia="ko-KR"/>
        </w:rPr>
      </w:pPr>
      <w:r w:rsidRPr="002012CE">
        <w:rPr>
          <w:rFonts w:ascii="Times New Roman" w:eastAsia="Batang" w:hAnsi="Times New Roman" w:cs="Times New Roman"/>
          <w:bCs/>
          <w:lang w:val="en-AU" w:eastAsia="ko-KR"/>
        </w:rPr>
        <w:t xml:space="preserve">SC14 considers </w:t>
      </w:r>
      <w:r w:rsidRPr="002012CE">
        <w:rPr>
          <w:rFonts w:ascii="Times New Roman" w:eastAsia="Batang" w:hAnsi="Times New Roman" w:cs="Times New Roman"/>
          <w:bCs/>
          <w:iCs/>
          <w:lang w:val="en-NZ" w:eastAsia="ko-KR"/>
        </w:rPr>
        <w:t>there is a low probability that the Indo-Pacific whale shark is at risk from Pacific purse seine fisheries (median probability of less than 8% that current risk levels exceed life history-based notional reference points F</w:t>
      </w:r>
      <w:r w:rsidRPr="002012CE">
        <w:rPr>
          <w:rFonts w:ascii="Times New Roman" w:eastAsia="Batang" w:hAnsi="Times New Roman" w:cs="Times New Roman"/>
          <w:bCs/>
          <w:iCs/>
          <w:vertAlign w:val="subscript"/>
          <w:lang w:val="en-NZ" w:eastAsia="ko-KR"/>
        </w:rPr>
        <w:t>Lim</w:t>
      </w:r>
      <w:r w:rsidRPr="002012CE">
        <w:rPr>
          <w:rFonts w:ascii="Times New Roman" w:eastAsia="Batang" w:hAnsi="Times New Roman" w:cs="Times New Roman"/>
          <w:bCs/>
          <w:iCs/>
          <w:lang w:val="en-NZ" w:eastAsia="ko-KR"/>
        </w:rPr>
        <w:t xml:space="preserve"> and F</w:t>
      </w:r>
      <w:r w:rsidRPr="002012CE">
        <w:rPr>
          <w:rFonts w:ascii="Times New Roman" w:eastAsia="Batang" w:hAnsi="Times New Roman" w:cs="Times New Roman"/>
          <w:bCs/>
          <w:iCs/>
          <w:vertAlign w:val="subscript"/>
          <w:lang w:val="en-NZ" w:eastAsia="ko-KR"/>
        </w:rPr>
        <w:t>crash</w:t>
      </w:r>
      <w:r w:rsidRPr="002012CE">
        <w:rPr>
          <w:rFonts w:ascii="Times New Roman" w:eastAsia="Batang" w:hAnsi="Times New Roman" w:cs="Times New Roman"/>
          <w:bCs/>
          <w:iCs/>
          <w:lang w:val="en-NZ" w:eastAsia="ko-KR"/>
        </w:rPr>
        <w:t xml:space="preserve">). </w:t>
      </w:r>
    </w:p>
    <w:p w14:paraId="4C87E793" w14:textId="77777777" w:rsidR="002012CE" w:rsidRPr="002012CE" w:rsidRDefault="002012CE" w:rsidP="00150732">
      <w:pPr>
        <w:autoSpaceDE w:val="0"/>
        <w:autoSpaceDN w:val="0"/>
        <w:adjustRightInd w:val="0"/>
        <w:snapToGrid w:val="0"/>
        <w:spacing w:after="0" w:line="240" w:lineRule="auto"/>
        <w:jc w:val="both"/>
        <w:rPr>
          <w:rFonts w:ascii="Times New Roman" w:eastAsia="Batang" w:hAnsi="Times New Roman" w:cs="Times New Roman"/>
          <w:bCs/>
          <w:lang w:val="en-AU" w:eastAsia="ko-KR"/>
        </w:rPr>
      </w:pPr>
    </w:p>
    <w:p w14:paraId="14CBC4FA" w14:textId="77777777" w:rsidR="002012CE" w:rsidRPr="002012CE" w:rsidRDefault="002012CE" w:rsidP="00150732">
      <w:pPr>
        <w:numPr>
          <w:ilvl w:val="0"/>
          <w:numId w:val="1"/>
        </w:numPr>
        <w:autoSpaceDE w:val="0"/>
        <w:autoSpaceDN w:val="0"/>
        <w:adjustRightInd w:val="0"/>
        <w:snapToGrid w:val="0"/>
        <w:spacing w:after="0" w:line="240" w:lineRule="auto"/>
        <w:ind w:left="0" w:firstLine="0"/>
        <w:jc w:val="both"/>
        <w:rPr>
          <w:rFonts w:ascii="Times New Roman" w:eastAsia="Batang" w:hAnsi="Times New Roman" w:cs="Times New Roman"/>
          <w:bCs/>
          <w:lang w:val="en-AU" w:eastAsia="ko-KR"/>
        </w:rPr>
      </w:pPr>
      <w:r w:rsidRPr="002012CE">
        <w:rPr>
          <w:rFonts w:ascii="Times New Roman" w:eastAsia="Batang" w:hAnsi="Times New Roman" w:cs="Times New Roman"/>
          <w:bCs/>
          <w:lang w:val="en-AU" w:eastAsia="ko-KR"/>
        </w:rPr>
        <w:t xml:space="preserve">SC14 recommends that the WCPFC initiate concerted efforts to identify and promote best practice safe release methods for whale sharks. </w:t>
      </w:r>
    </w:p>
    <w:p w14:paraId="685064BD" w14:textId="77777777" w:rsidR="002012CE" w:rsidRPr="002012CE" w:rsidRDefault="002012CE" w:rsidP="00150732">
      <w:pPr>
        <w:autoSpaceDE w:val="0"/>
        <w:autoSpaceDN w:val="0"/>
        <w:adjustRightInd w:val="0"/>
        <w:snapToGrid w:val="0"/>
        <w:spacing w:after="0" w:line="240" w:lineRule="auto"/>
        <w:jc w:val="both"/>
        <w:rPr>
          <w:rFonts w:ascii="Times New Roman" w:eastAsia="Batang" w:hAnsi="Times New Roman" w:cs="Times New Roman"/>
          <w:bCs/>
          <w:lang w:val="en-AU" w:eastAsia="ko-KR"/>
        </w:rPr>
      </w:pPr>
    </w:p>
    <w:p w14:paraId="6F359028" w14:textId="77777777" w:rsidR="002012CE" w:rsidRPr="002012CE" w:rsidRDefault="002012CE" w:rsidP="00150732">
      <w:pPr>
        <w:numPr>
          <w:ilvl w:val="0"/>
          <w:numId w:val="1"/>
        </w:numPr>
        <w:autoSpaceDE w:val="0"/>
        <w:autoSpaceDN w:val="0"/>
        <w:adjustRightInd w:val="0"/>
        <w:snapToGrid w:val="0"/>
        <w:spacing w:after="0" w:line="240" w:lineRule="auto"/>
        <w:ind w:left="0" w:firstLine="0"/>
        <w:jc w:val="both"/>
        <w:rPr>
          <w:rFonts w:ascii="Times New Roman" w:eastAsia="Batang" w:hAnsi="Times New Roman" w:cs="Times New Roman"/>
          <w:bCs/>
          <w:lang w:val="en-AU" w:eastAsia="ko-KR"/>
        </w:rPr>
      </w:pPr>
      <w:r w:rsidRPr="002012CE">
        <w:rPr>
          <w:rFonts w:ascii="Times New Roman" w:eastAsia="Batang" w:hAnsi="Times New Roman" w:cs="Times New Roman"/>
          <w:bCs/>
          <w:lang w:val="en-AU" w:eastAsia="ko-KR"/>
        </w:rPr>
        <w:t xml:space="preserve">SC14 recommends that research be undertaken to quantify post-release mortality rates under a variety of release scenarios. </w:t>
      </w:r>
    </w:p>
    <w:p w14:paraId="74E84524" w14:textId="77777777" w:rsidR="002012CE" w:rsidRPr="002012CE" w:rsidRDefault="002012CE" w:rsidP="00150732">
      <w:pPr>
        <w:autoSpaceDE w:val="0"/>
        <w:autoSpaceDN w:val="0"/>
        <w:adjustRightInd w:val="0"/>
        <w:snapToGrid w:val="0"/>
        <w:spacing w:after="0" w:line="240" w:lineRule="auto"/>
        <w:jc w:val="both"/>
        <w:rPr>
          <w:rFonts w:ascii="Times New Roman" w:eastAsia="Batang" w:hAnsi="Times New Roman" w:cs="Times New Roman"/>
          <w:b/>
          <w:lang w:val="en-AU" w:eastAsia="ko-KR"/>
        </w:rPr>
      </w:pPr>
    </w:p>
    <w:p w14:paraId="7946A5BA" w14:textId="77777777" w:rsidR="000C1587" w:rsidRPr="002012CE" w:rsidRDefault="000C1587" w:rsidP="00150732">
      <w:pPr>
        <w:adjustRightInd w:val="0"/>
        <w:snapToGrid w:val="0"/>
        <w:spacing w:after="0" w:line="240" w:lineRule="auto"/>
        <w:rPr>
          <w:rFonts w:ascii="Times New Roman" w:hAnsi="Times New Roman" w:cs="Times New Roman"/>
          <w:lang w:val="en-AU"/>
        </w:rPr>
      </w:pPr>
    </w:p>
    <w:p w14:paraId="04A40B97" w14:textId="77777777" w:rsidR="007A432D" w:rsidRPr="002012CE" w:rsidRDefault="007A432D" w:rsidP="00150732">
      <w:pPr>
        <w:adjustRightInd w:val="0"/>
        <w:snapToGrid w:val="0"/>
        <w:spacing w:after="0" w:line="240" w:lineRule="auto"/>
        <w:rPr>
          <w:rFonts w:ascii="Times New Roman" w:hAnsi="Times New Roman" w:cs="Times New Roman"/>
        </w:rPr>
      </w:pPr>
    </w:p>
    <w:p w14:paraId="1210625E" w14:textId="77777777" w:rsidR="002012CE" w:rsidRPr="002012CE" w:rsidRDefault="002012CE" w:rsidP="00150732">
      <w:pPr>
        <w:adjustRightInd w:val="0"/>
        <w:snapToGrid w:val="0"/>
        <w:spacing w:after="0" w:line="240" w:lineRule="auto"/>
        <w:rPr>
          <w:rFonts w:ascii="Times New Roman" w:eastAsia="MS Mincho" w:hAnsi="Times New Roman" w:cs="Times New Roman"/>
          <w:color w:val="2F5496" w:themeColor="accent1" w:themeShade="BF"/>
          <w:lang w:val="en-NZ" w:eastAsia="en-NZ"/>
        </w:rPr>
      </w:pPr>
      <w:bookmarkStart w:id="3" w:name="_Toc495323856"/>
      <w:r w:rsidRPr="002012CE">
        <w:rPr>
          <w:rFonts w:ascii="Times New Roman" w:eastAsia="MS Mincho" w:hAnsi="Times New Roman" w:cs="Times New Roman"/>
          <w:lang w:val="en-NZ" w:eastAsia="en-NZ"/>
        </w:rPr>
        <w:br w:type="page"/>
      </w:r>
    </w:p>
    <w:p w14:paraId="245D404D" w14:textId="27B6275A" w:rsidR="005C7178" w:rsidRPr="00150732" w:rsidRDefault="005C7178" w:rsidP="00150732">
      <w:pPr>
        <w:pStyle w:val="Heading1"/>
        <w:adjustRightInd w:val="0"/>
        <w:snapToGrid w:val="0"/>
        <w:spacing w:before="0" w:line="240" w:lineRule="auto"/>
        <w:rPr>
          <w:rFonts w:ascii="Times New Roman" w:eastAsia="MS Mincho" w:hAnsi="Times New Roman" w:cs="Times New Roman"/>
          <w:b/>
          <w:bCs/>
          <w:caps/>
          <w:sz w:val="28"/>
          <w:szCs w:val="28"/>
          <w:lang w:val="en-NZ" w:eastAsia="en-NZ"/>
        </w:rPr>
      </w:pPr>
      <w:bookmarkStart w:id="4" w:name="_Toc25069729"/>
      <w:bookmarkStart w:id="5" w:name="_GoBack"/>
      <w:r w:rsidRPr="00150732">
        <w:rPr>
          <w:rFonts w:ascii="Times New Roman" w:eastAsia="MS Mincho" w:hAnsi="Times New Roman" w:cs="Times New Roman"/>
          <w:b/>
          <w:bCs/>
          <w:caps/>
          <w:sz w:val="28"/>
          <w:szCs w:val="28"/>
          <w:lang w:val="en-NZ" w:eastAsia="en-NZ"/>
        </w:rPr>
        <w:lastRenderedPageBreak/>
        <w:t>Useful References</w:t>
      </w:r>
      <w:bookmarkEnd w:id="3"/>
      <w:bookmarkEnd w:id="4"/>
    </w:p>
    <w:bookmarkEnd w:id="5"/>
    <w:p w14:paraId="28789667" w14:textId="77777777" w:rsidR="005C7178" w:rsidRPr="002012CE" w:rsidRDefault="005C7178" w:rsidP="00150732">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5A71B0C2" w14:textId="6934325D" w:rsidR="00BF5825" w:rsidRPr="002012CE" w:rsidRDefault="00900D54" w:rsidP="00150732">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sidRPr="002012CE">
        <w:rPr>
          <w:rFonts w:ascii="Times New Roman" w:eastAsia="MS Mincho" w:hAnsi="Times New Roman" w:cs="Times New Roman"/>
          <w:color w:val="000000"/>
          <w:lang w:val="en-NZ" w:eastAsia="en-NZ"/>
        </w:rPr>
        <w:t xml:space="preserve">SC14-SA-WP-12 Risk to the Indo-Pacific Ocean whale shark population from interactions with Pacific Ocean purse-seine fisheries Rev 1. </w:t>
      </w:r>
      <w:hyperlink r:id="rId13" w:history="1">
        <w:r w:rsidRPr="002012CE">
          <w:rPr>
            <w:rStyle w:val="Hyperlink"/>
            <w:rFonts w:ascii="Times New Roman" w:eastAsia="MS Mincho" w:hAnsi="Times New Roman" w:cs="Times New Roman"/>
            <w:lang w:val="en-NZ" w:eastAsia="en-NZ"/>
          </w:rPr>
          <w:t>https://www.wcpfc.int/node/31005</w:t>
        </w:r>
      </w:hyperlink>
      <w:r w:rsidRPr="002012CE">
        <w:rPr>
          <w:rFonts w:ascii="Times New Roman" w:eastAsia="MS Mincho" w:hAnsi="Times New Roman" w:cs="Times New Roman"/>
          <w:color w:val="000000"/>
          <w:lang w:val="en-NZ" w:eastAsia="en-NZ"/>
        </w:rPr>
        <w:t xml:space="preserve"> </w:t>
      </w:r>
    </w:p>
    <w:p w14:paraId="7519DE7D" w14:textId="77777777" w:rsidR="00900D54" w:rsidRPr="002012CE" w:rsidRDefault="00900D54" w:rsidP="00150732">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5696DA5E" w14:textId="77777777" w:rsidR="00F07BA6" w:rsidRPr="002012CE" w:rsidRDefault="00F07BA6" w:rsidP="00150732">
      <w:pPr>
        <w:pStyle w:val="Heading1"/>
        <w:adjustRightInd w:val="0"/>
        <w:snapToGrid w:val="0"/>
        <w:spacing w:before="0" w:line="240" w:lineRule="auto"/>
        <w:rPr>
          <w:rFonts w:ascii="Times New Roman" w:eastAsia="MS Mincho" w:hAnsi="Times New Roman" w:cs="Times New Roman"/>
          <w:lang w:val="en-NZ" w:eastAsia="en-NZ"/>
        </w:rPr>
      </w:pPr>
    </w:p>
    <w:p w14:paraId="74442475" w14:textId="77777777" w:rsidR="00F07BA6" w:rsidRPr="002012CE" w:rsidRDefault="00F07BA6" w:rsidP="00150732">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sectPr w:rsidR="00F07BA6" w:rsidRPr="002012CE" w:rsidSect="00400113">
      <w:footerReference w:type="default" r:id="rId14"/>
      <w:pgSz w:w="12240" w:h="15840"/>
      <w:pgMar w:top="1440" w:right="1440" w:bottom="1440" w:left="1440" w:header="0" w:footer="10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1D6C5" w14:textId="77777777" w:rsidR="00B21040" w:rsidRDefault="00B21040" w:rsidP="005C2B8D">
      <w:pPr>
        <w:spacing w:after="0" w:line="240" w:lineRule="auto"/>
      </w:pPr>
      <w:r>
        <w:separator/>
      </w:r>
    </w:p>
  </w:endnote>
  <w:endnote w:type="continuationSeparator" w:id="0">
    <w:p w14:paraId="27852979" w14:textId="77777777" w:rsidR="00B21040" w:rsidRDefault="00B21040" w:rsidP="005C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353592"/>
      <w:docPartObj>
        <w:docPartGallery w:val="Page Numbers (Bottom of Page)"/>
        <w:docPartUnique/>
      </w:docPartObj>
    </w:sdtPr>
    <w:sdtEndPr>
      <w:rPr>
        <w:noProof/>
      </w:rPr>
    </w:sdtEndPr>
    <w:sdtContent>
      <w:p w14:paraId="46B6A534" w14:textId="77777777" w:rsidR="00550074" w:rsidRDefault="00550074">
        <w:pPr>
          <w:pStyle w:val="Footer"/>
          <w:jc w:val="center"/>
        </w:pPr>
        <w:r>
          <w:fldChar w:fldCharType="begin"/>
        </w:r>
        <w:r>
          <w:instrText xml:space="preserve"> PAGE   \* MERGEFORMAT </w:instrText>
        </w:r>
        <w:r>
          <w:fldChar w:fldCharType="separate"/>
        </w:r>
        <w:r w:rsidR="005D288E">
          <w:rPr>
            <w:noProof/>
          </w:rPr>
          <w:t>1</w:t>
        </w:r>
        <w:r>
          <w:rPr>
            <w:noProof/>
          </w:rPr>
          <w:fldChar w:fldCharType="end"/>
        </w:r>
      </w:p>
    </w:sdtContent>
  </w:sdt>
  <w:p w14:paraId="67EC92CE" w14:textId="77777777" w:rsidR="00550074" w:rsidRDefault="00550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3C9D9" w14:textId="77777777" w:rsidR="00B21040" w:rsidRDefault="00B21040" w:rsidP="005C2B8D">
      <w:pPr>
        <w:spacing w:after="0" w:line="240" w:lineRule="auto"/>
      </w:pPr>
      <w:r>
        <w:separator/>
      </w:r>
    </w:p>
  </w:footnote>
  <w:footnote w:type="continuationSeparator" w:id="0">
    <w:p w14:paraId="43EF86C4" w14:textId="77777777" w:rsidR="00B21040" w:rsidRDefault="00B21040" w:rsidP="005C2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62464"/>
    <w:multiLevelType w:val="multilevel"/>
    <w:tmpl w:val="AF8ABC7E"/>
    <w:lvl w:ilvl="0">
      <w:start w:val="1"/>
      <w:numFmt w:val="decimal"/>
      <w:lvlText w:val="%1."/>
      <w:lvlJc w:val="left"/>
      <w:pPr>
        <w:ind w:left="567" w:hanging="567"/>
      </w:pPr>
      <w:rPr>
        <w:rFonts w:ascii="Times New Roman" w:hAnsi="Times New Roman" w:cs="Times New Roman"/>
        <w:b w:val="0"/>
        <w:i w:val="0"/>
        <w:color w:val="00000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upperLetter"/>
      <w:lvlText w:val="%4."/>
      <w:lvlJc w:val="left"/>
      <w:pPr>
        <w:ind w:left="2880" w:hanging="360"/>
      </w:p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val="0"/>
      </w:rPr>
    </w:lvl>
  </w:abstractNum>
  <w:abstractNum w:abstractNumId="1" w15:restartNumberingAfterBreak="0">
    <w:nsid w:val="3709250E"/>
    <w:multiLevelType w:val="hybridMultilevel"/>
    <w:tmpl w:val="28F46564"/>
    <w:lvl w:ilvl="0" w:tplc="558EB102">
      <w:start w:val="1"/>
      <w:numFmt w:val="decimal"/>
      <w:pStyle w:val="WCPFC"/>
      <w:lvlText w:val="%1."/>
      <w:lvlJc w:val="left"/>
      <w:pPr>
        <w:ind w:left="567" w:hanging="567"/>
      </w:pPr>
      <w:rPr>
        <w:rFonts w:ascii="Times New Roman" w:hAnsi="Times New Roman" w:cs="Times New Roman" w:hint="default"/>
        <w:b w:val="0"/>
        <w:i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B0A73B2">
      <w:start w:val="1"/>
      <w:numFmt w:val="upperLetter"/>
      <w:lvlText w:val="%4."/>
      <w:lvlJc w:val="left"/>
      <w:pPr>
        <w:ind w:left="2880" w:hanging="360"/>
      </w:p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45D58C0"/>
    <w:multiLevelType w:val="hybridMultilevel"/>
    <w:tmpl w:val="4C52674A"/>
    <w:lvl w:ilvl="0" w:tplc="9CEC773A">
      <w:start w:val="396"/>
      <w:numFmt w:val="decimal"/>
      <w:pStyle w:val="Best2"/>
      <w:lvlText w:val="%1."/>
      <w:lvlJc w:val="left"/>
      <w:pPr>
        <w:ind w:left="360" w:hanging="360"/>
      </w:pPr>
      <w:rPr>
        <w:rFonts w:hint="default"/>
      </w:r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 w15:restartNumberingAfterBreak="0">
    <w:nsid w:val="48E25C31"/>
    <w:multiLevelType w:val="hybridMultilevel"/>
    <w:tmpl w:val="1DF45ED2"/>
    <w:lvl w:ilvl="0" w:tplc="1DB035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50020E"/>
    <w:multiLevelType w:val="multilevel"/>
    <w:tmpl w:val="1F848EA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C70E35"/>
    <w:multiLevelType w:val="hybridMultilevel"/>
    <w:tmpl w:val="824E6798"/>
    <w:lvl w:ilvl="0" w:tplc="04090001">
      <w:start w:val="1"/>
      <w:numFmt w:val="bullet"/>
      <w:lvlText w:val=""/>
      <w:lvlJc w:val="left"/>
      <w:pPr>
        <w:ind w:left="1134" w:hanging="567"/>
      </w:pPr>
      <w:rPr>
        <w:rFonts w:ascii="Symbol" w:hAnsi="Symbol" w:hint="default"/>
        <w:b w:val="0"/>
        <w:i w:val="0"/>
        <w:color w:val="auto"/>
        <w:sz w:val="22"/>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3B0A73B2">
      <w:start w:val="1"/>
      <w:numFmt w:val="upperLetter"/>
      <w:lvlText w:val="%4."/>
      <w:lvlJc w:val="left"/>
      <w:pPr>
        <w:ind w:left="3447" w:hanging="360"/>
      </w:p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6" w15:restartNumberingAfterBreak="0">
    <w:nsid w:val="5A7C0D20"/>
    <w:multiLevelType w:val="hybridMultilevel"/>
    <w:tmpl w:val="2A7C20A8"/>
    <w:lvl w:ilvl="0" w:tplc="ECBA5F2A">
      <w:start w:val="228"/>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7" w15:restartNumberingAfterBreak="0">
    <w:nsid w:val="6367214A"/>
    <w:multiLevelType w:val="hybridMultilevel"/>
    <w:tmpl w:val="21BA59B6"/>
    <w:lvl w:ilvl="0" w:tplc="FDBCAC22">
      <w:start w:val="1"/>
      <w:numFmt w:val="lowerLetter"/>
      <w:pStyle w:val="SC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CD03AAD"/>
    <w:multiLevelType w:val="hybridMultilevel"/>
    <w:tmpl w:val="007A8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5"/>
  </w:num>
  <w:num w:numId="6">
    <w:abstractNumId w:val="0"/>
  </w:num>
  <w:num w:numId="7">
    <w:abstractNumId w:val="4"/>
  </w:num>
  <w:num w:numId="8">
    <w:abstractNumId w:val="7"/>
  </w:num>
  <w:num w:numId="9">
    <w:abstractNumId w:val="8"/>
  </w:num>
  <w:num w:numId="10">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DF"/>
    <w:rsid w:val="00013F4E"/>
    <w:rsid w:val="0008530D"/>
    <w:rsid w:val="000B2D74"/>
    <w:rsid w:val="000C1587"/>
    <w:rsid w:val="000E24F7"/>
    <w:rsid w:val="00134D7E"/>
    <w:rsid w:val="0014362A"/>
    <w:rsid w:val="0015000E"/>
    <w:rsid w:val="00150732"/>
    <w:rsid w:val="001B44D1"/>
    <w:rsid w:val="001B724A"/>
    <w:rsid w:val="002012CE"/>
    <w:rsid w:val="00295F2F"/>
    <w:rsid w:val="002D086C"/>
    <w:rsid w:val="003060E3"/>
    <w:rsid w:val="00376677"/>
    <w:rsid w:val="0038238E"/>
    <w:rsid w:val="003C4931"/>
    <w:rsid w:val="003F50D6"/>
    <w:rsid w:val="00400113"/>
    <w:rsid w:val="00416473"/>
    <w:rsid w:val="004B05DF"/>
    <w:rsid w:val="004C0F6A"/>
    <w:rsid w:val="004C1EE5"/>
    <w:rsid w:val="004C4F3D"/>
    <w:rsid w:val="004D1F0E"/>
    <w:rsid w:val="004F5329"/>
    <w:rsid w:val="004F5506"/>
    <w:rsid w:val="005374AB"/>
    <w:rsid w:val="00550074"/>
    <w:rsid w:val="005A5AA1"/>
    <w:rsid w:val="005A7989"/>
    <w:rsid w:val="005B1A1E"/>
    <w:rsid w:val="005C2B8D"/>
    <w:rsid w:val="005C7178"/>
    <w:rsid w:val="005D288E"/>
    <w:rsid w:val="005D7BB0"/>
    <w:rsid w:val="00601C1F"/>
    <w:rsid w:val="006027BC"/>
    <w:rsid w:val="00605230"/>
    <w:rsid w:val="00630C69"/>
    <w:rsid w:val="00643A67"/>
    <w:rsid w:val="006515DB"/>
    <w:rsid w:val="00687307"/>
    <w:rsid w:val="006A1ED9"/>
    <w:rsid w:val="006A51C4"/>
    <w:rsid w:val="006D1BC2"/>
    <w:rsid w:val="00705D60"/>
    <w:rsid w:val="00706812"/>
    <w:rsid w:val="00713FF9"/>
    <w:rsid w:val="00716A3F"/>
    <w:rsid w:val="0073054D"/>
    <w:rsid w:val="00751FCA"/>
    <w:rsid w:val="00756FFD"/>
    <w:rsid w:val="007618DB"/>
    <w:rsid w:val="007766EA"/>
    <w:rsid w:val="00786006"/>
    <w:rsid w:val="00792D37"/>
    <w:rsid w:val="00792D7B"/>
    <w:rsid w:val="007A432D"/>
    <w:rsid w:val="007B6CCE"/>
    <w:rsid w:val="007E4A6B"/>
    <w:rsid w:val="007F00F1"/>
    <w:rsid w:val="007F084A"/>
    <w:rsid w:val="007F3A49"/>
    <w:rsid w:val="00845FD5"/>
    <w:rsid w:val="0086258F"/>
    <w:rsid w:val="00867480"/>
    <w:rsid w:val="008B54F2"/>
    <w:rsid w:val="00900D54"/>
    <w:rsid w:val="0093435F"/>
    <w:rsid w:val="0095454E"/>
    <w:rsid w:val="009C1672"/>
    <w:rsid w:val="00A71C99"/>
    <w:rsid w:val="00B14C5E"/>
    <w:rsid w:val="00B21040"/>
    <w:rsid w:val="00B45E24"/>
    <w:rsid w:val="00B74433"/>
    <w:rsid w:val="00BD56FE"/>
    <w:rsid w:val="00BF2822"/>
    <w:rsid w:val="00BF5825"/>
    <w:rsid w:val="00C01084"/>
    <w:rsid w:val="00C64AF4"/>
    <w:rsid w:val="00CA10E5"/>
    <w:rsid w:val="00CC3DC6"/>
    <w:rsid w:val="00CC59BE"/>
    <w:rsid w:val="00CF0B93"/>
    <w:rsid w:val="00D4373F"/>
    <w:rsid w:val="00D82A01"/>
    <w:rsid w:val="00D97911"/>
    <w:rsid w:val="00DC50D2"/>
    <w:rsid w:val="00E15B3B"/>
    <w:rsid w:val="00E275CA"/>
    <w:rsid w:val="00E716E7"/>
    <w:rsid w:val="00E8479E"/>
    <w:rsid w:val="00F07BA6"/>
    <w:rsid w:val="00F528D9"/>
    <w:rsid w:val="00F535CC"/>
    <w:rsid w:val="00FB657D"/>
    <w:rsid w:val="00FC2C77"/>
    <w:rsid w:val="00FE2EF7"/>
    <w:rsid w:val="00FF6A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DB9B7"/>
  <w15:chartTrackingRefBased/>
  <w15:docId w15:val="{59C73EB7-BA29-4ED8-84F2-A975266B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5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64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C15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C2B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74A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07BA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374A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5D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B05DF"/>
    <w:pPr>
      <w:outlineLvl w:val="9"/>
    </w:pPr>
  </w:style>
  <w:style w:type="paragraph" w:styleId="TOC1">
    <w:name w:val="toc 1"/>
    <w:basedOn w:val="Normal"/>
    <w:next w:val="Normal"/>
    <w:autoRedefine/>
    <w:uiPriority w:val="39"/>
    <w:unhideWhenUsed/>
    <w:rsid w:val="00150732"/>
    <w:pPr>
      <w:tabs>
        <w:tab w:val="right" w:leader="dot" w:pos="9350"/>
      </w:tabs>
      <w:adjustRightInd w:val="0"/>
      <w:snapToGrid w:val="0"/>
      <w:spacing w:after="240" w:line="240" w:lineRule="auto"/>
    </w:pPr>
  </w:style>
  <w:style w:type="character" w:styleId="Hyperlink">
    <w:name w:val="Hyperlink"/>
    <w:basedOn w:val="DefaultParagraphFont"/>
    <w:uiPriority w:val="99"/>
    <w:unhideWhenUsed/>
    <w:rsid w:val="004B05DF"/>
    <w:rPr>
      <w:color w:val="0563C1" w:themeColor="hyperlink"/>
      <w:u w:val="single"/>
    </w:rPr>
  </w:style>
  <w:style w:type="paragraph" w:styleId="Caption">
    <w:name w:val="caption"/>
    <w:basedOn w:val="Normal"/>
    <w:next w:val="Normal"/>
    <w:link w:val="CaptionChar"/>
    <w:uiPriority w:val="35"/>
    <w:unhideWhenUsed/>
    <w:qFormat/>
    <w:rsid w:val="004B05DF"/>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semiHidden/>
    <w:rsid w:val="005374AB"/>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5374AB"/>
    <w:rPr>
      <w:rFonts w:asciiTheme="majorHAnsi" w:eastAsiaTheme="majorEastAsia" w:hAnsiTheme="majorHAnsi" w:cstheme="majorBidi"/>
      <w:i/>
      <w:iCs/>
      <w:color w:val="1F3763" w:themeColor="accent1" w:themeShade="7F"/>
    </w:rPr>
  </w:style>
  <w:style w:type="character" w:styleId="Mention">
    <w:name w:val="Mention"/>
    <w:basedOn w:val="DefaultParagraphFont"/>
    <w:uiPriority w:val="99"/>
    <w:semiHidden/>
    <w:unhideWhenUsed/>
    <w:rsid w:val="005374AB"/>
    <w:rPr>
      <w:color w:val="2B579A"/>
      <w:shd w:val="clear" w:color="auto" w:fill="E6E6E6"/>
    </w:rPr>
  </w:style>
  <w:style w:type="character" w:customStyle="1" w:styleId="Heading4Char">
    <w:name w:val="Heading 4 Char"/>
    <w:basedOn w:val="DefaultParagraphFont"/>
    <w:link w:val="Heading4"/>
    <w:uiPriority w:val="9"/>
    <w:semiHidden/>
    <w:rsid w:val="005C2B8D"/>
    <w:rPr>
      <w:rFonts w:asciiTheme="majorHAnsi" w:eastAsiaTheme="majorEastAsia" w:hAnsiTheme="majorHAnsi" w:cstheme="majorBidi"/>
      <w:i/>
      <w:iCs/>
      <w:color w:val="2F5496" w:themeColor="accent1" w:themeShade="BF"/>
    </w:rPr>
  </w:style>
  <w:style w:type="paragraph" w:customStyle="1" w:styleId="FootnoteText1">
    <w:name w:val="Footnote Text1"/>
    <w:basedOn w:val="Normal"/>
    <w:next w:val="FootnoteText"/>
    <w:link w:val="FootnoteTextChar"/>
    <w:uiPriority w:val="99"/>
    <w:semiHidden/>
    <w:unhideWhenUsed/>
    <w:rsid w:val="0073054D"/>
    <w:pPr>
      <w:spacing w:after="0" w:line="240" w:lineRule="auto"/>
    </w:pPr>
    <w:rPr>
      <w:sz w:val="20"/>
      <w:szCs w:val="20"/>
    </w:rPr>
  </w:style>
  <w:style w:type="character" w:customStyle="1" w:styleId="FootnoteTextChar">
    <w:name w:val="Footnote Text Char"/>
    <w:basedOn w:val="DefaultParagraphFont"/>
    <w:link w:val="FootnoteText1"/>
    <w:semiHidden/>
    <w:rsid w:val="0073054D"/>
    <w:rPr>
      <w:sz w:val="20"/>
      <w:szCs w:val="20"/>
    </w:rPr>
  </w:style>
  <w:style w:type="character" w:styleId="FootnoteReference">
    <w:name w:val="footnote reference"/>
    <w:basedOn w:val="DefaultParagraphFont"/>
    <w:unhideWhenUsed/>
    <w:rsid w:val="0073054D"/>
    <w:rPr>
      <w:vertAlign w:val="superscript"/>
    </w:rPr>
  </w:style>
  <w:style w:type="table" w:customStyle="1" w:styleId="TableGrid3">
    <w:name w:val="Table Grid3"/>
    <w:basedOn w:val="TableNormal"/>
    <w:next w:val="TableGrid"/>
    <w:rsid w:val="0073054D"/>
    <w:pPr>
      <w:spacing w:after="0" w:line="240" w:lineRule="auto"/>
    </w:pPr>
    <w:rPr>
      <w:rFonts w:eastAsia="MS Mincho"/>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1"/>
    <w:semiHidden/>
    <w:unhideWhenUsed/>
    <w:rsid w:val="0073054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3054D"/>
    <w:rPr>
      <w:sz w:val="20"/>
      <w:szCs w:val="20"/>
    </w:rPr>
  </w:style>
  <w:style w:type="table" w:styleId="TableGrid">
    <w:name w:val="Table Grid"/>
    <w:basedOn w:val="TableNormal"/>
    <w:uiPriority w:val="59"/>
    <w:rsid w:val="0073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74"/>
  </w:style>
  <w:style w:type="paragraph" w:styleId="Footer">
    <w:name w:val="footer"/>
    <w:basedOn w:val="Normal"/>
    <w:link w:val="FooterChar"/>
    <w:uiPriority w:val="99"/>
    <w:unhideWhenUsed/>
    <w:rsid w:val="00550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74"/>
  </w:style>
  <w:style w:type="character" w:customStyle="1" w:styleId="WCPFCChar">
    <w:name w:val="WCPFC Char"/>
    <w:link w:val="WCPFC"/>
    <w:qFormat/>
    <w:locked/>
    <w:rsid w:val="0038238E"/>
    <w:rPr>
      <w:rFonts w:ascii="Times New Roman" w:hAnsi="Times New Roman"/>
      <w:lang w:val="en-NZ" w:eastAsia="en-NZ"/>
    </w:rPr>
  </w:style>
  <w:style w:type="paragraph" w:customStyle="1" w:styleId="WCPFC">
    <w:name w:val="WCPFC"/>
    <w:link w:val="WCPFCChar"/>
    <w:qFormat/>
    <w:rsid w:val="0038238E"/>
    <w:pPr>
      <w:numPr>
        <w:numId w:val="1"/>
      </w:numPr>
      <w:snapToGrid w:val="0"/>
      <w:spacing w:after="240" w:line="240" w:lineRule="auto"/>
      <w:jc w:val="both"/>
    </w:pPr>
    <w:rPr>
      <w:rFonts w:ascii="Times New Roman" w:hAnsi="Times New Roman"/>
      <w:lang w:val="en-NZ" w:eastAsia="en-NZ"/>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38238E"/>
    <w:pPr>
      <w:spacing w:after="0" w:line="240" w:lineRule="auto"/>
      <w:ind w:left="720" w:hanging="720"/>
      <w:contextualSpacing/>
      <w:jc w:val="both"/>
    </w:pPr>
    <w:rPr>
      <w:rFonts w:ascii="Calibri" w:eastAsiaTheme="minorEastAsia" w:hAnsi="Calibri" w:cs="Times New Roman"/>
      <w:lang w:val="en-NZ"/>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38238E"/>
    <w:rPr>
      <w:rFonts w:ascii="Calibri" w:eastAsiaTheme="minorEastAsia" w:hAnsi="Calibri" w:cs="Times New Roman"/>
      <w:lang w:val="en-NZ"/>
    </w:rPr>
  </w:style>
  <w:style w:type="paragraph" w:styleId="BodyText">
    <w:name w:val="Body Text"/>
    <w:basedOn w:val="Normal"/>
    <w:link w:val="BodyTextChar"/>
    <w:uiPriority w:val="1"/>
    <w:qFormat/>
    <w:rsid w:val="003F50D6"/>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F50D6"/>
    <w:rPr>
      <w:rFonts w:ascii="Times New Roman" w:eastAsia="Times New Roman" w:hAnsi="Times New Roman"/>
      <w:sz w:val="24"/>
      <w:szCs w:val="24"/>
    </w:rPr>
  </w:style>
  <w:style w:type="paragraph" w:customStyle="1" w:styleId="TableParagraph">
    <w:name w:val="Table Paragraph"/>
    <w:basedOn w:val="Normal"/>
    <w:uiPriority w:val="1"/>
    <w:qFormat/>
    <w:rsid w:val="003F50D6"/>
    <w:pPr>
      <w:widowControl w:val="0"/>
      <w:spacing w:after="0" w:line="240" w:lineRule="auto"/>
    </w:pPr>
  </w:style>
  <w:style w:type="character" w:styleId="UnresolvedMention">
    <w:name w:val="Unresolved Mention"/>
    <w:basedOn w:val="DefaultParagraphFont"/>
    <w:uiPriority w:val="99"/>
    <w:semiHidden/>
    <w:unhideWhenUsed/>
    <w:rsid w:val="00416473"/>
    <w:rPr>
      <w:color w:val="808080"/>
      <w:shd w:val="clear" w:color="auto" w:fill="E6E6E6"/>
    </w:rPr>
  </w:style>
  <w:style w:type="paragraph" w:customStyle="1" w:styleId="Default">
    <w:name w:val="Default"/>
    <w:link w:val="DefaultChar"/>
    <w:rsid w:val="00416473"/>
    <w:pPr>
      <w:autoSpaceDE w:val="0"/>
      <w:autoSpaceDN w:val="0"/>
      <w:adjustRightInd w:val="0"/>
      <w:spacing w:after="0" w:line="240" w:lineRule="auto"/>
    </w:pPr>
    <w:rPr>
      <w:rFonts w:ascii="Times New Roman" w:eastAsiaTheme="minorEastAsia" w:hAnsi="Times New Roman" w:cs="Times New Roman"/>
      <w:color w:val="000000"/>
      <w:sz w:val="24"/>
      <w:szCs w:val="24"/>
      <w:lang w:val="en-NZ" w:eastAsia="en-NZ"/>
    </w:rPr>
  </w:style>
  <w:style w:type="paragraph" w:styleId="PlainText">
    <w:name w:val="Plain Text"/>
    <w:basedOn w:val="Normal"/>
    <w:link w:val="PlainTextChar"/>
    <w:uiPriority w:val="99"/>
    <w:unhideWhenUsed/>
    <w:rsid w:val="00416473"/>
    <w:pPr>
      <w:spacing w:after="0" w:line="240" w:lineRule="auto"/>
    </w:pPr>
    <w:rPr>
      <w:rFonts w:ascii="Consolas" w:eastAsiaTheme="minorEastAsia" w:hAnsi="Consolas"/>
      <w:sz w:val="21"/>
      <w:szCs w:val="21"/>
      <w:lang w:val="en-NZ" w:eastAsia="en-NZ"/>
    </w:rPr>
  </w:style>
  <w:style w:type="character" w:customStyle="1" w:styleId="PlainTextChar">
    <w:name w:val="Plain Text Char"/>
    <w:basedOn w:val="DefaultParagraphFont"/>
    <w:link w:val="PlainText"/>
    <w:uiPriority w:val="99"/>
    <w:rsid w:val="00416473"/>
    <w:rPr>
      <w:rFonts w:ascii="Consolas" w:eastAsiaTheme="minorEastAsia" w:hAnsi="Consolas"/>
      <w:sz w:val="21"/>
      <w:szCs w:val="21"/>
      <w:lang w:val="en-NZ" w:eastAsia="en-NZ"/>
    </w:rPr>
  </w:style>
  <w:style w:type="paragraph" w:styleId="NoSpacing">
    <w:name w:val="No Spacing"/>
    <w:uiPriority w:val="1"/>
    <w:qFormat/>
    <w:rsid w:val="00416473"/>
    <w:pPr>
      <w:spacing w:after="0" w:line="240" w:lineRule="auto"/>
    </w:pPr>
    <w:rPr>
      <w:rFonts w:eastAsiaTheme="minorEastAsia"/>
      <w:lang w:val="en-NZ" w:eastAsia="en-NZ"/>
    </w:rPr>
  </w:style>
  <w:style w:type="character" w:customStyle="1" w:styleId="DefaultChar">
    <w:name w:val="Default Char"/>
    <w:basedOn w:val="DefaultParagraphFont"/>
    <w:link w:val="Default"/>
    <w:locked/>
    <w:rsid w:val="00416473"/>
    <w:rPr>
      <w:rFonts w:ascii="Times New Roman" w:eastAsiaTheme="minorEastAsia" w:hAnsi="Times New Roman" w:cs="Times New Roman"/>
      <w:color w:val="000000"/>
      <w:sz w:val="24"/>
      <w:szCs w:val="24"/>
      <w:lang w:val="en-NZ" w:eastAsia="en-NZ"/>
    </w:rPr>
  </w:style>
  <w:style w:type="character" w:customStyle="1" w:styleId="Heading2Char">
    <w:name w:val="Heading 2 Char"/>
    <w:basedOn w:val="DefaultParagraphFont"/>
    <w:link w:val="Heading2"/>
    <w:uiPriority w:val="9"/>
    <w:semiHidden/>
    <w:rsid w:val="0041647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C7178"/>
    <w:pPr>
      <w:spacing w:after="100"/>
      <w:ind w:left="220"/>
    </w:pPr>
  </w:style>
  <w:style w:type="paragraph" w:styleId="CommentText">
    <w:name w:val="annotation text"/>
    <w:basedOn w:val="Normal"/>
    <w:link w:val="CommentTextChar"/>
    <w:uiPriority w:val="99"/>
    <w:unhideWhenUsed/>
    <w:rsid w:val="004F5329"/>
    <w:pPr>
      <w:spacing w:after="240" w:line="240" w:lineRule="auto"/>
      <w:jc w:val="both"/>
    </w:pPr>
    <w:rPr>
      <w:rFonts w:ascii="Calibri" w:eastAsiaTheme="minorEastAsia" w:hAnsi="Calibri" w:cs="Times New Roman"/>
      <w:sz w:val="20"/>
      <w:szCs w:val="20"/>
      <w:lang w:val="en-NZ"/>
    </w:rPr>
  </w:style>
  <w:style w:type="character" w:customStyle="1" w:styleId="CommentTextChar">
    <w:name w:val="Comment Text Char"/>
    <w:basedOn w:val="DefaultParagraphFont"/>
    <w:link w:val="CommentText"/>
    <w:uiPriority w:val="99"/>
    <w:rsid w:val="004F5329"/>
    <w:rPr>
      <w:rFonts w:ascii="Calibri" w:eastAsiaTheme="minorEastAsia" w:hAnsi="Calibri" w:cs="Times New Roman"/>
      <w:sz w:val="20"/>
      <w:szCs w:val="20"/>
      <w:lang w:val="en-NZ"/>
    </w:rPr>
  </w:style>
  <w:style w:type="paragraph" w:customStyle="1" w:styleId="Best2">
    <w:name w:val="Best2"/>
    <w:basedOn w:val="Normal"/>
    <w:link w:val="Best2Char"/>
    <w:qFormat/>
    <w:rsid w:val="00786006"/>
    <w:pPr>
      <w:numPr>
        <w:numId w:val="2"/>
      </w:numPr>
      <w:spacing w:after="120" w:line="300" w:lineRule="exact"/>
      <w:jc w:val="both"/>
    </w:pPr>
    <w:rPr>
      <w:rFonts w:ascii="Times New Roman" w:eastAsiaTheme="minorEastAsia" w:hAnsi="Times New Roman"/>
      <w:lang w:val="en-NZ" w:eastAsia="en-NZ"/>
    </w:rPr>
  </w:style>
  <w:style w:type="character" w:customStyle="1" w:styleId="Best2Char">
    <w:name w:val="Best2 Char"/>
    <w:basedOn w:val="DefaultParagraphFont"/>
    <w:link w:val="Best2"/>
    <w:rsid w:val="00786006"/>
    <w:rPr>
      <w:rFonts w:ascii="Times New Roman" w:eastAsiaTheme="minorEastAsia" w:hAnsi="Times New Roman"/>
      <w:lang w:val="en-NZ" w:eastAsia="en-NZ"/>
    </w:rPr>
  </w:style>
  <w:style w:type="paragraph" w:customStyle="1" w:styleId="favourite">
    <w:name w:val="favourite"/>
    <w:basedOn w:val="Default"/>
    <w:link w:val="favouriteChar"/>
    <w:qFormat/>
    <w:rsid w:val="00786006"/>
    <w:pPr>
      <w:numPr>
        <w:numId w:val="3"/>
      </w:numPr>
    </w:pPr>
  </w:style>
  <w:style w:type="character" w:customStyle="1" w:styleId="favouriteChar">
    <w:name w:val="favourite Char"/>
    <w:basedOn w:val="DefaultChar"/>
    <w:link w:val="favourite"/>
    <w:rsid w:val="00786006"/>
    <w:rPr>
      <w:rFonts w:ascii="Times New Roman" w:eastAsiaTheme="minorEastAsia" w:hAnsi="Times New Roman" w:cs="Times New Roman"/>
      <w:color w:val="000000"/>
      <w:sz w:val="24"/>
      <w:szCs w:val="24"/>
      <w:lang w:val="en-NZ" w:eastAsia="en-NZ"/>
    </w:rPr>
  </w:style>
  <w:style w:type="paragraph" w:customStyle="1" w:styleId="WCPFCCaption">
    <w:name w:val="WCPFC Caption"/>
    <w:basedOn w:val="Caption"/>
    <w:link w:val="WCPFCCaptionChar"/>
    <w:qFormat/>
    <w:rsid w:val="00013F4E"/>
    <w:pPr>
      <w:ind w:left="720" w:hanging="720"/>
    </w:pPr>
    <w:rPr>
      <w:rFonts w:ascii="Times New Roman" w:eastAsiaTheme="minorEastAsia" w:hAnsi="Times New Roman" w:cs="Times New Roman"/>
      <w:b/>
      <w:bCs/>
      <w:i w:val="0"/>
      <w:iCs w:val="0"/>
      <w:color w:val="auto"/>
      <w:lang w:val="en-NZ" w:eastAsia="en-NZ"/>
    </w:rPr>
  </w:style>
  <w:style w:type="character" w:customStyle="1" w:styleId="WCPFCCaptionChar">
    <w:name w:val="WCPFC Caption Char"/>
    <w:basedOn w:val="DefaultParagraphFont"/>
    <w:link w:val="WCPFCCaption"/>
    <w:rsid w:val="00013F4E"/>
    <w:rPr>
      <w:rFonts w:ascii="Times New Roman" w:eastAsiaTheme="minorEastAsia" w:hAnsi="Times New Roman" w:cs="Times New Roman"/>
      <w:b/>
      <w:bCs/>
      <w:sz w:val="18"/>
      <w:szCs w:val="18"/>
      <w:lang w:val="en-NZ" w:eastAsia="en-NZ"/>
    </w:rPr>
  </w:style>
  <w:style w:type="character" w:customStyle="1" w:styleId="CaptionChar">
    <w:name w:val="Caption Char"/>
    <w:basedOn w:val="DefaultParagraphFont"/>
    <w:link w:val="Caption"/>
    <w:uiPriority w:val="35"/>
    <w:rsid w:val="00013F4E"/>
    <w:rPr>
      <w:i/>
      <w:iCs/>
      <w:color w:val="44546A" w:themeColor="text2"/>
      <w:sz w:val="18"/>
      <w:szCs w:val="18"/>
    </w:rPr>
  </w:style>
  <w:style w:type="character" w:customStyle="1" w:styleId="Heading6Char">
    <w:name w:val="Heading 6 Char"/>
    <w:basedOn w:val="DefaultParagraphFont"/>
    <w:link w:val="Heading6"/>
    <w:uiPriority w:val="9"/>
    <w:semiHidden/>
    <w:rsid w:val="00F07BA6"/>
    <w:rPr>
      <w:rFonts w:asciiTheme="majorHAnsi" w:eastAsiaTheme="majorEastAsia" w:hAnsiTheme="majorHAnsi" w:cstheme="majorBidi"/>
      <w:color w:val="1F3763" w:themeColor="accent1" w:themeShade="7F"/>
    </w:rPr>
  </w:style>
  <w:style w:type="character" w:customStyle="1" w:styleId="Heading3Char">
    <w:name w:val="Heading 3 Char"/>
    <w:basedOn w:val="DefaultParagraphFont"/>
    <w:link w:val="Heading3"/>
    <w:uiPriority w:val="9"/>
    <w:semiHidden/>
    <w:rsid w:val="000C1587"/>
    <w:rPr>
      <w:rFonts w:asciiTheme="majorHAnsi" w:eastAsiaTheme="majorEastAsia" w:hAnsiTheme="majorHAnsi" w:cstheme="majorBidi"/>
      <w:color w:val="1F3763" w:themeColor="accent1" w:themeShade="7F"/>
      <w:sz w:val="24"/>
      <w:szCs w:val="24"/>
    </w:rPr>
  </w:style>
  <w:style w:type="paragraph" w:customStyle="1" w:styleId="SCa">
    <w:name w:val="SC a"/>
    <w:basedOn w:val="ListParagraph"/>
    <w:link w:val="SCaChar"/>
    <w:qFormat/>
    <w:rsid w:val="002012CE"/>
    <w:pPr>
      <w:numPr>
        <w:numId w:val="8"/>
      </w:numPr>
      <w:tabs>
        <w:tab w:val="left" w:pos="720"/>
        <w:tab w:val="left" w:pos="1080"/>
      </w:tabs>
      <w:adjustRightInd w:val="0"/>
      <w:snapToGrid w:val="0"/>
      <w:spacing w:after="240"/>
      <w:contextualSpacing w:val="0"/>
    </w:pPr>
    <w:rPr>
      <w:rFonts w:ascii="Times New Roman" w:eastAsia="Batang" w:hAnsi="Times New Roman"/>
      <w:b/>
      <w:lang w:eastAsia="ko-KR" w:bidi="th-TH"/>
    </w:rPr>
  </w:style>
  <w:style w:type="character" w:customStyle="1" w:styleId="SCaChar">
    <w:name w:val="SC a Char"/>
    <w:basedOn w:val="ListParagraphChar"/>
    <w:link w:val="SCa"/>
    <w:rsid w:val="002012CE"/>
    <w:rPr>
      <w:rFonts w:ascii="Times New Roman" w:eastAsia="Batang" w:hAnsi="Times New Roman" w:cs="Times New Roman"/>
      <w:b/>
      <w:lang w:val="en-NZ" w:eastAsia="ko-KR" w:bidi="th-TH"/>
    </w:rPr>
  </w:style>
  <w:style w:type="paragraph" w:styleId="BalloonText">
    <w:name w:val="Balloon Text"/>
    <w:basedOn w:val="Normal"/>
    <w:link w:val="BalloonTextChar"/>
    <w:uiPriority w:val="99"/>
    <w:semiHidden/>
    <w:unhideWhenUsed/>
    <w:rsid w:val="00201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2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cpfc.int/node/310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cpfc.int/node/32155" TargetMode="External"/><Relationship Id="rId4" Type="http://schemas.openxmlformats.org/officeDocument/2006/relationships/settings" Target="settings.xml"/><Relationship Id="rId9" Type="http://schemas.openxmlformats.org/officeDocument/2006/relationships/hyperlink" Target="https://www.wcpfc.int/node/3215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5FD10-5FCA-402B-8866-10D21F1E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 Beeching</dc:creator>
  <cp:keywords/>
  <dc:description/>
  <cp:lastModifiedBy>SungKwon Soh</cp:lastModifiedBy>
  <cp:revision>2</cp:revision>
  <dcterms:created xsi:type="dcterms:W3CDTF">2019-11-19T04:29:00Z</dcterms:created>
  <dcterms:modified xsi:type="dcterms:W3CDTF">2019-11-19T04:29:00Z</dcterms:modified>
</cp:coreProperties>
</file>