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95" w:rsidRPr="00F6548C" w:rsidRDefault="002B4B95" w:rsidP="002B4B95">
      <w:pPr>
        <w:spacing w:after="0" w:line="240" w:lineRule="auto"/>
        <w:jc w:val="center"/>
        <w:rPr>
          <w:b/>
          <w:sz w:val="14"/>
        </w:rPr>
      </w:pPr>
    </w:p>
    <w:p w:rsidR="002B4B95" w:rsidRDefault="002B4B95" w:rsidP="002B4B95">
      <w:pPr>
        <w:spacing w:after="0" w:line="240" w:lineRule="auto"/>
        <w:jc w:val="center"/>
        <w:rPr>
          <w:rFonts w:ascii="Arial" w:hAnsi="Arial"/>
          <w:b/>
          <w:sz w:val="24"/>
        </w:rPr>
      </w:pPr>
      <w:r>
        <w:rPr>
          <w:b/>
          <w:sz w:val="28"/>
        </w:rPr>
        <w:t>EUROPEAN UNION</w:t>
      </w:r>
    </w:p>
    <w:p w:rsidR="002B4B95" w:rsidRDefault="002B4B95" w:rsidP="002B4B95">
      <w:pPr>
        <w:spacing w:after="0"/>
        <w:jc w:val="center"/>
        <w:rPr>
          <w:b/>
        </w:rPr>
      </w:pPr>
      <w:r w:rsidRPr="00761BF6">
        <w:rPr>
          <w:b/>
        </w:rPr>
        <w:t xml:space="preserve">Paragraph 21 of CMM 2012-02 Compliance Monitoring Scheme states "Each CCM shall include, in its Part 2 Annual Report, any actions it has taken to address its non-compliance in the previous year.  </w:t>
      </w:r>
      <w:r>
        <w:rPr>
          <w:b/>
        </w:rPr>
        <w:t xml:space="preserve">  </w:t>
      </w:r>
      <w:r w:rsidRPr="00761BF6">
        <w:rPr>
          <w:b/>
        </w:rPr>
        <w:t>The list below shows the</w:t>
      </w:r>
      <w:r>
        <w:rPr>
          <w:b/>
        </w:rPr>
        <w:t xml:space="preserve"> 2012 CMR</w:t>
      </w:r>
      <w:r w:rsidRPr="00761BF6">
        <w:rPr>
          <w:b/>
        </w:rPr>
        <w:t xml:space="preserve"> issues that were highlighted in TCC8s provisional CMR report for </w:t>
      </w:r>
      <w:r>
        <w:rPr>
          <w:b/>
        </w:rPr>
        <w:t>European Union</w:t>
      </w:r>
      <w:r>
        <w:rPr>
          <w:b/>
        </w:rPr>
        <w:t xml:space="preserve"> </w:t>
      </w:r>
      <w:r w:rsidRPr="00761BF6">
        <w:rPr>
          <w:b/>
        </w:rPr>
        <w:t>- covering 2011 activities</w:t>
      </w:r>
    </w:p>
    <w:p w:rsidR="002B4B95" w:rsidRPr="00761BF6" w:rsidRDefault="002B4B95" w:rsidP="002B4B95">
      <w:pPr>
        <w:jc w:val="center"/>
        <w:rPr>
          <w:b/>
          <w:i/>
          <w:sz w:val="20"/>
          <w:szCs w:val="20"/>
        </w:rPr>
      </w:pPr>
      <w:r w:rsidRPr="00761BF6">
        <w:rPr>
          <w:b/>
          <w:i/>
          <w:sz w:val="20"/>
          <w:szCs w:val="20"/>
        </w:rPr>
        <w:t xml:space="preserve">Key:  A = Compliant, </w:t>
      </w:r>
      <w:r>
        <w:rPr>
          <w:b/>
          <w:i/>
          <w:sz w:val="20"/>
          <w:szCs w:val="20"/>
        </w:rPr>
        <w:t>B = Not Applicable, C = Compliance</w:t>
      </w:r>
      <w:r w:rsidRPr="00761BF6">
        <w:rPr>
          <w:b/>
          <w:i/>
          <w:sz w:val="20"/>
          <w:szCs w:val="20"/>
        </w:rPr>
        <w:t xml:space="preserve">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159"/>
        <w:gridCol w:w="2308"/>
        <w:gridCol w:w="159"/>
        <w:gridCol w:w="234"/>
        <w:gridCol w:w="2074"/>
        <w:gridCol w:w="669"/>
        <w:gridCol w:w="2467"/>
        <w:gridCol w:w="2467"/>
      </w:tblGrid>
      <w:tr w:rsidR="002B4B95" w:rsidRPr="00F6548C" w:rsidTr="00E51E36">
        <w:tc>
          <w:tcPr>
            <w:tcW w:w="2308" w:type="dxa"/>
            <w:shd w:val="clear" w:color="auto" w:fill="C6D9F1" w:themeFill="text2" w:themeFillTint="33"/>
          </w:tcPr>
          <w:p w:rsidR="002B4B95" w:rsidRPr="00F6548C" w:rsidRDefault="002B4B95" w:rsidP="00154313">
            <w:pPr>
              <w:jc w:val="both"/>
              <w:rPr>
                <w:b/>
              </w:rPr>
            </w:pPr>
            <w:r w:rsidRPr="00F6548C">
              <w:rPr>
                <w:b/>
              </w:rPr>
              <w:t>Category</w:t>
            </w:r>
          </w:p>
        </w:tc>
        <w:tc>
          <w:tcPr>
            <w:tcW w:w="2860" w:type="dxa"/>
            <w:gridSpan w:val="4"/>
            <w:shd w:val="clear" w:color="auto" w:fill="C6D9F1" w:themeFill="text2" w:themeFillTint="33"/>
          </w:tcPr>
          <w:p w:rsidR="002B4B95" w:rsidRPr="00F6548C" w:rsidRDefault="002B4B95" w:rsidP="007360EF">
            <w:pPr>
              <w:rPr>
                <w:b/>
              </w:rPr>
            </w:pPr>
            <w:r w:rsidRPr="00F6548C">
              <w:rPr>
                <w:b/>
              </w:rPr>
              <w:t>Any issues identified or additional information required for 2011?</w:t>
            </w:r>
          </w:p>
        </w:tc>
        <w:tc>
          <w:tcPr>
            <w:tcW w:w="2743" w:type="dxa"/>
            <w:gridSpan w:val="2"/>
            <w:shd w:val="clear" w:color="auto" w:fill="C6D9F1" w:themeFill="text2" w:themeFillTint="33"/>
          </w:tcPr>
          <w:p w:rsidR="002B4B95" w:rsidRPr="00F6548C" w:rsidRDefault="002B4B95" w:rsidP="007360EF">
            <w:pPr>
              <w:rPr>
                <w:b/>
              </w:rPr>
            </w:pPr>
            <w:r w:rsidRPr="00F6548C">
              <w:rPr>
                <w:b/>
              </w:rPr>
              <w:t>CCM Response (</w:t>
            </w:r>
            <w:r w:rsidRPr="00F6548C">
              <w:rPr>
                <w:b/>
                <w:i/>
              </w:rPr>
              <w:t>if none received to date</w:t>
            </w:r>
            <w:r w:rsidRPr="00F6548C">
              <w:rPr>
                <w:b/>
              </w:rPr>
              <w:t>)</w:t>
            </w:r>
          </w:p>
        </w:tc>
        <w:tc>
          <w:tcPr>
            <w:tcW w:w="2467" w:type="dxa"/>
            <w:shd w:val="clear" w:color="auto" w:fill="C6D9F1" w:themeFill="text2" w:themeFillTint="33"/>
          </w:tcPr>
          <w:p w:rsidR="002B4B95" w:rsidRPr="00F6548C" w:rsidRDefault="002B4B95" w:rsidP="007360EF">
            <w:pPr>
              <w:rPr>
                <w:b/>
              </w:rPr>
            </w:pPr>
            <w:r>
              <w:rPr>
                <w:b/>
              </w:rPr>
              <w:t>Compliance or Implementation Status</w:t>
            </w:r>
          </w:p>
        </w:tc>
        <w:tc>
          <w:tcPr>
            <w:tcW w:w="2467" w:type="dxa"/>
            <w:shd w:val="clear" w:color="auto" w:fill="C6D9F1" w:themeFill="text2" w:themeFillTint="33"/>
          </w:tcPr>
          <w:p w:rsidR="002B4B95" w:rsidRDefault="002B4B95" w:rsidP="007360EF">
            <w:pPr>
              <w:rPr>
                <w:b/>
              </w:rPr>
            </w:pPr>
            <w:r>
              <w:rPr>
                <w:b/>
              </w:rPr>
              <w:t>AR Part 2 2012 CCM Reponses</w:t>
            </w:r>
            <w:r>
              <w:rPr>
                <w:b/>
              </w:rPr>
              <w:t xml:space="preserve"> </w:t>
            </w:r>
          </w:p>
        </w:tc>
      </w:tr>
      <w:tr w:rsidR="002B4B95" w:rsidRPr="00F6548C" w:rsidTr="002B4B95">
        <w:tc>
          <w:tcPr>
            <w:tcW w:w="2308" w:type="dxa"/>
            <w:shd w:val="clear" w:color="auto" w:fill="auto"/>
          </w:tcPr>
          <w:p w:rsidR="002B4B95" w:rsidRPr="00F6548C" w:rsidRDefault="002B4B95" w:rsidP="003B019D">
            <w:pPr>
              <w:pStyle w:val="ListParagraph"/>
              <w:numPr>
                <w:ilvl w:val="0"/>
                <w:numId w:val="3"/>
              </w:numPr>
              <w:ind w:left="360" w:hanging="360"/>
              <w:rPr>
                <w:b/>
              </w:rPr>
            </w:pPr>
            <w:r w:rsidRPr="00F6548C">
              <w:rPr>
                <w:b/>
              </w:rPr>
              <w:t>Catch and effort limits</w:t>
            </w:r>
          </w:p>
        </w:tc>
        <w:tc>
          <w:tcPr>
            <w:tcW w:w="2860" w:type="dxa"/>
            <w:gridSpan w:val="4"/>
          </w:tcPr>
          <w:p w:rsidR="002B4B95" w:rsidRDefault="002B4B95" w:rsidP="00154313">
            <w:pPr>
              <w:jc w:val="both"/>
            </w:pPr>
            <w:r>
              <w:t xml:space="preserve">2008-01 </w:t>
            </w:r>
            <w:proofErr w:type="spellStart"/>
            <w:r>
              <w:t>para</w:t>
            </w:r>
            <w:proofErr w:type="spellEnd"/>
            <w:r>
              <w:t xml:space="preserve"> 10 High seas: limit purse seine effort in days fished to 2004 or average of 2001-2004</w:t>
            </w:r>
          </w:p>
          <w:p w:rsidR="002B4B95" w:rsidRDefault="002B4B95" w:rsidP="00410E8A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2B4B95" w:rsidRDefault="002B4B95" w:rsidP="00410E8A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410E8A">
              <w:rPr>
                <w:rFonts w:cstheme="minorHAnsi"/>
              </w:rPr>
              <w:t>Potential implementation or compliance issue, provisional purse seine days fished estimate for 2011 appears to exceed the limit</w:t>
            </w:r>
          </w:p>
          <w:p w:rsidR="002B4B95" w:rsidRDefault="002B4B95" w:rsidP="00410E8A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2B4B95" w:rsidRPr="00410E8A" w:rsidRDefault="002B4B95" w:rsidP="002B4B95">
            <w:pPr>
              <w:pStyle w:val="ListParagraph"/>
              <w:numPr>
                <w:ilvl w:val="0"/>
                <w:numId w:val="9"/>
              </w:numPr>
              <w:tabs>
                <w:tab w:val="left" w:pos="898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cstheme="minorHAnsi"/>
              </w:rPr>
            </w:pPr>
            <w:r w:rsidRPr="00410E8A">
              <w:rPr>
                <w:rFonts w:cstheme="minorHAnsi"/>
              </w:rPr>
              <w:t>PS licenses limited to the number permitted under bilateral fisheries agreements with coastal States inthe Convention Area.</w:t>
            </w:r>
          </w:p>
          <w:p w:rsidR="002B4B95" w:rsidRPr="00410E8A" w:rsidRDefault="002B4B95" w:rsidP="002B4B9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2B4B95" w:rsidRPr="00122633" w:rsidRDefault="002B4B95" w:rsidP="002B4B9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2"/>
              <w:jc w:val="both"/>
              <w:rPr>
                <w:rFonts w:cstheme="minorHAnsi"/>
              </w:rPr>
            </w:pPr>
            <w:r w:rsidRPr="00410E8A">
              <w:rPr>
                <w:rFonts w:cstheme="minorHAnsi"/>
              </w:rPr>
              <w:t xml:space="preserve">The EU applies limits on catches as per paragraph 7, and Schedule 7 of 2008-01. The number of licenses has been limited by internal legislation. The presence has not </w:t>
            </w:r>
            <w:r w:rsidRPr="00410E8A">
              <w:rPr>
                <w:rFonts w:cstheme="minorHAnsi"/>
              </w:rPr>
              <w:lastRenderedPageBreak/>
              <w:t>been increased over the years.</w:t>
            </w:r>
          </w:p>
          <w:p w:rsidR="002B4B95" w:rsidRPr="00F6548C" w:rsidRDefault="002B4B95" w:rsidP="00154313">
            <w:pPr>
              <w:jc w:val="both"/>
            </w:pPr>
          </w:p>
        </w:tc>
        <w:tc>
          <w:tcPr>
            <w:tcW w:w="2743" w:type="dxa"/>
            <w:gridSpan w:val="2"/>
          </w:tcPr>
          <w:p w:rsidR="002B4B95" w:rsidRPr="00F6548C" w:rsidRDefault="002B4B95" w:rsidP="00154313">
            <w:pPr>
              <w:jc w:val="both"/>
            </w:pPr>
          </w:p>
        </w:tc>
        <w:tc>
          <w:tcPr>
            <w:tcW w:w="2467" w:type="dxa"/>
          </w:tcPr>
          <w:p w:rsidR="002B4B95" w:rsidRDefault="002B4B95" w:rsidP="00154313">
            <w:pPr>
              <w:jc w:val="both"/>
            </w:pPr>
            <w:r>
              <w:t>C</w:t>
            </w:r>
          </w:p>
        </w:tc>
        <w:tc>
          <w:tcPr>
            <w:tcW w:w="2467" w:type="dxa"/>
            <w:shd w:val="clear" w:color="auto" w:fill="C6D9F1" w:themeFill="text2" w:themeFillTint="33"/>
          </w:tcPr>
          <w:p w:rsidR="002B4B95" w:rsidRDefault="005401EF" w:rsidP="00154313">
            <w:pPr>
              <w:jc w:val="both"/>
            </w:pPr>
            <w:r>
              <w:t>EU responded “YES” and state “The flag State was reminded of this obligation</w:t>
            </w:r>
            <w:bookmarkStart w:id="0" w:name="_GoBack"/>
            <w:bookmarkEnd w:id="0"/>
          </w:p>
        </w:tc>
      </w:tr>
      <w:tr w:rsidR="002B4B95" w:rsidRPr="00F6548C" w:rsidTr="002B4B95">
        <w:tc>
          <w:tcPr>
            <w:tcW w:w="2308" w:type="dxa"/>
            <w:shd w:val="clear" w:color="auto" w:fill="auto"/>
          </w:tcPr>
          <w:p w:rsidR="002B4B95" w:rsidRPr="00F6548C" w:rsidRDefault="002B4B95" w:rsidP="003B019D">
            <w:pPr>
              <w:pStyle w:val="ListParagraph"/>
              <w:numPr>
                <w:ilvl w:val="0"/>
                <w:numId w:val="3"/>
              </w:numPr>
              <w:ind w:left="360" w:hanging="360"/>
              <w:rPr>
                <w:b/>
              </w:rPr>
            </w:pPr>
            <w:r w:rsidRPr="00F6548C">
              <w:rPr>
                <w:b/>
              </w:rPr>
              <w:lastRenderedPageBreak/>
              <w:t>Catch and effort reporting</w:t>
            </w:r>
          </w:p>
        </w:tc>
        <w:tc>
          <w:tcPr>
            <w:tcW w:w="2860" w:type="dxa"/>
            <w:gridSpan w:val="4"/>
          </w:tcPr>
          <w:p w:rsidR="002B4B95" w:rsidRPr="00F6548C" w:rsidRDefault="002B4B95" w:rsidP="00154313">
            <w:pPr>
              <w:jc w:val="both"/>
            </w:pPr>
            <w:r>
              <w:t>None</w:t>
            </w:r>
          </w:p>
        </w:tc>
        <w:tc>
          <w:tcPr>
            <w:tcW w:w="2743" w:type="dxa"/>
            <w:gridSpan w:val="2"/>
          </w:tcPr>
          <w:p w:rsidR="002B4B95" w:rsidRPr="00F6548C" w:rsidRDefault="002B4B95" w:rsidP="00154313">
            <w:pPr>
              <w:jc w:val="both"/>
            </w:pPr>
          </w:p>
        </w:tc>
        <w:tc>
          <w:tcPr>
            <w:tcW w:w="2467" w:type="dxa"/>
          </w:tcPr>
          <w:p w:rsidR="002B4B95" w:rsidRDefault="002B4B95" w:rsidP="00154313">
            <w:pPr>
              <w:jc w:val="both"/>
            </w:pPr>
            <w:r>
              <w:t>A</w:t>
            </w:r>
          </w:p>
        </w:tc>
        <w:tc>
          <w:tcPr>
            <w:tcW w:w="2467" w:type="dxa"/>
            <w:shd w:val="clear" w:color="auto" w:fill="C6D9F1" w:themeFill="text2" w:themeFillTint="33"/>
          </w:tcPr>
          <w:p w:rsidR="002B4B95" w:rsidRDefault="002B4B95" w:rsidP="00154313">
            <w:pPr>
              <w:jc w:val="both"/>
            </w:pPr>
          </w:p>
        </w:tc>
      </w:tr>
      <w:tr w:rsidR="002B4B95" w:rsidRPr="00F6548C" w:rsidTr="002B4B95">
        <w:tc>
          <w:tcPr>
            <w:tcW w:w="2308" w:type="dxa"/>
            <w:shd w:val="clear" w:color="auto" w:fill="auto"/>
          </w:tcPr>
          <w:p w:rsidR="002B4B95" w:rsidRPr="00F6548C" w:rsidRDefault="002B4B95" w:rsidP="003B019D">
            <w:pPr>
              <w:pStyle w:val="ListParagraph"/>
              <w:numPr>
                <w:ilvl w:val="0"/>
                <w:numId w:val="3"/>
              </w:numPr>
              <w:ind w:left="360" w:hanging="360"/>
              <w:rPr>
                <w:b/>
              </w:rPr>
            </w:pPr>
            <w:r w:rsidRPr="00F6548C">
              <w:rPr>
                <w:b/>
              </w:rPr>
              <w:t>Spatial and temporal closures and restrictions on the use of FADs</w:t>
            </w:r>
          </w:p>
        </w:tc>
        <w:tc>
          <w:tcPr>
            <w:tcW w:w="2860" w:type="dxa"/>
            <w:gridSpan w:val="4"/>
          </w:tcPr>
          <w:p w:rsidR="002B4B95" w:rsidRPr="00EC2636" w:rsidRDefault="002B4B95" w:rsidP="00410E8A">
            <w:pPr>
              <w:jc w:val="both"/>
            </w:pPr>
            <w:r w:rsidRPr="00EC2636">
              <w:t>None</w:t>
            </w:r>
          </w:p>
        </w:tc>
        <w:tc>
          <w:tcPr>
            <w:tcW w:w="2743" w:type="dxa"/>
            <w:gridSpan w:val="2"/>
          </w:tcPr>
          <w:p w:rsidR="002B4B95" w:rsidRPr="00F6548C" w:rsidRDefault="002B4B95" w:rsidP="00154313">
            <w:pPr>
              <w:jc w:val="both"/>
            </w:pPr>
          </w:p>
        </w:tc>
        <w:tc>
          <w:tcPr>
            <w:tcW w:w="2467" w:type="dxa"/>
          </w:tcPr>
          <w:p w:rsidR="002B4B95" w:rsidRDefault="002B4B95" w:rsidP="00154313">
            <w:pPr>
              <w:jc w:val="both"/>
            </w:pPr>
            <w:r>
              <w:t>A</w:t>
            </w:r>
          </w:p>
        </w:tc>
        <w:tc>
          <w:tcPr>
            <w:tcW w:w="2467" w:type="dxa"/>
            <w:shd w:val="clear" w:color="auto" w:fill="C6D9F1" w:themeFill="text2" w:themeFillTint="33"/>
          </w:tcPr>
          <w:p w:rsidR="002B4B95" w:rsidRDefault="002B4B95" w:rsidP="00154313">
            <w:pPr>
              <w:jc w:val="both"/>
            </w:pPr>
          </w:p>
        </w:tc>
      </w:tr>
      <w:tr w:rsidR="002B4B95" w:rsidRPr="00F6548C" w:rsidTr="002B4B95">
        <w:tc>
          <w:tcPr>
            <w:tcW w:w="2308" w:type="dxa"/>
            <w:shd w:val="clear" w:color="auto" w:fill="auto"/>
          </w:tcPr>
          <w:p w:rsidR="002B4B95" w:rsidRPr="00F6548C" w:rsidRDefault="002B4B95" w:rsidP="003B019D">
            <w:pPr>
              <w:pStyle w:val="ListParagraph"/>
              <w:numPr>
                <w:ilvl w:val="0"/>
                <w:numId w:val="3"/>
              </w:numPr>
              <w:ind w:left="360" w:hanging="360"/>
              <w:rPr>
                <w:b/>
              </w:rPr>
            </w:pPr>
            <w:r w:rsidRPr="00F6548C">
              <w:rPr>
                <w:b/>
              </w:rPr>
              <w:t>Observer and VMS coverage</w:t>
            </w:r>
          </w:p>
        </w:tc>
        <w:tc>
          <w:tcPr>
            <w:tcW w:w="2860" w:type="dxa"/>
            <w:gridSpan w:val="4"/>
          </w:tcPr>
          <w:p w:rsidR="002B4B95" w:rsidRPr="00EC2636" w:rsidRDefault="002B4B95" w:rsidP="00410E8A">
            <w:pPr>
              <w:jc w:val="both"/>
            </w:pPr>
            <w:r w:rsidRPr="00EC2636">
              <w:t>None</w:t>
            </w:r>
          </w:p>
        </w:tc>
        <w:tc>
          <w:tcPr>
            <w:tcW w:w="2743" w:type="dxa"/>
            <w:gridSpan w:val="2"/>
          </w:tcPr>
          <w:p w:rsidR="002B4B95" w:rsidRPr="00F6548C" w:rsidRDefault="002B4B95" w:rsidP="00154313">
            <w:pPr>
              <w:jc w:val="both"/>
            </w:pPr>
          </w:p>
        </w:tc>
        <w:tc>
          <w:tcPr>
            <w:tcW w:w="2467" w:type="dxa"/>
          </w:tcPr>
          <w:p w:rsidR="002B4B95" w:rsidRDefault="002B4B95" w:rsidP="00154313">
            <w:pPr>
              <w:jc w:val="both"/>
            </w:pPr>
            <w:r>
              <w:t>A</w:t>
            </w:r>
          </w:p>
        </w:tc>
        <w:tc>
          <w:tcPr>
            <w:tcW w:w="2467" w:type="dxa"/>
            <w:shd w:val="clear" w:color="auto" w:fill="C6D9F1" w:themeFill="text2" w:themeFillTint="33"/>
          </w:tcPr>
          <w:p w:rsidR="002B4B95" w:rsidRDefault="002B4B95" w:rsidP="00154313">
            <w:pPr>
              <w:jc w:val="both"/>
            </w:pPr>
          </w:p>
        </w:tc>
      </w:tr>
      <w:tr w:rsidR="002B4B95" w:rsidRPr="00F6548C" w:rsidTr="002B4B95">
        <w:tc>
          <w:tcPr>
            <w:tcW w:w="2308" w:type="dxa"/>
            <w:shd w:val="clear" w:color="auto" w:fill="auto"/>
          </w:tcPr>
          <w:p w:rsidR="002B4B95" w:rsidRPr="00F6548C" w:rsidRDefault="002B4B95" w:rsidP="003B019D">
            <w:pPr>
              <w:pStyle w:val="ListParagraph"/>
              <w:numPr>
                <w:ilvl w:val="0"/>
                <w:numId w:val="3"/>
              </w:numPr>
              <w:ind w:left="360" w:hanging="360"/>
              <w:rPr>
                <w:b/>
              </w:rPr>
            </w:pPr>
            <w:r w:rsidRPr="00F6548C">
              <w:rPr>
                <w:b/>
              </w:rPr>
              <w:t>Provision of scientific data through Part 1 and the Scientific Data to be provided to the Commission</w:t>
            </w:r>
          </w:p>
        </w:tc>
        <w:tc>
          <w:tcPr>
            <w:tcW w:w="2860" w:type="dxa"/>
            <w:gridSpan w:val="4"/>
          </w:tcPr>
          <w:p w:rsidR="002B4B95" w:rsidRDefault="002B4B95" w:rsidP="00410E8A">
            <w:pPr>
              <w:jc w:val="both"/>
            </w:pPr>
            <w:r>
              <w:t>Estimates of discards:</w:t>
            </w:r>
          </w:p>
          <w:p w:rsidR="002B4B95" w:rsidRDefault="002B4B95" w:rsidP="002B4B95">
            <w:pPr>
              <w:pStyle w:val="ListParagraph"/>
              <w:numPr>
                <w:ilvl w:val="0"/>
                <w:numId w:val="10"/>
              </w:numPr>
              <w:ind w:left="342" w:hanging="342"/>
            </w:pPr>
            <w:r>
              <w:t>Need additional information on estimate of discards for sharks.</w:t>
            </w:r>
          </w:p>
          <w:p w:rsidR="002B4B95" w:rsidRPr="00F6548C" w:rsidRDefault="002B4B95" w:rsidP="008507A9">
            <w:pPr>
              <w:pStyle w:val="ListParagraph"/>
              <w:ind w:left="342"/>
              <w:jc w:val="both"/>
            </w:pPr>
          </w:p>
        </w:tc>
        <w:tc>
          <w:tcPr>
            <w:tcW w:w="2743" w:type="dxa"/>
            <w:gridSpan w:val="2"/>
          </w:tcPr>
          <w:p w:rsidR="002B4B95" w:rsidRDefault="002B4B95" w:rsidP="00DA70A1">
            <w:pPr>
              <w:jc w:val="both"/>
            </w:pPr>
            <w:r>
              <w:t xml:space="preserve">For LL:  EU state that, there were no reported sharks discards because sharks are usually kept.  And yes, </w:t>
            </w:r>
            <w:proofErr w:type="spellStart"/>
            <w:r>
              <w:t>bycatch</w:t>
            </w:r>
            <w:proofErr w:type="spellEnd"/>
            <w:r>
              <w:t xml:space="preserve"> data is provided for PS.</w:t>
            </w:r>
          </w:p>
          <w:p w:rsidR="002B4B95" w:rsidRPr="00F6548C" w:rsidRDefault="002B4B95" w:rsidP="00DA70A1">
            <w:pPr>
              <w:jc w:val="both"/>
            </w:pPr>
          </w:p>
        </w:tc>
        <w:tc>
          <w:tcPr>
            <w:tcW w:w="2467" w:type="dxa"/>
          </w:tcPr>
          <w:p w:rsidR="002B4B95" w:rsidRDefault="002B4B95" w:rsidP="00154313">
            <w:pPr>
              <w:jc w:val="both"/>
            </w:pPr>
            <w:r>
              <w:t>A</w:t>
            </w:r>
          </w:p>
        </w:tc>
        <w:tc>
          <w:tcPr>
            <w:tcW w:w="2467" w:type="dxa"/>
            <w:shd w:val="clear" w:color="auto" w:fill="C6D9F1" w:themeFill="text2" w:themeFillTint="33"/>
          </w:tcPr>
          <w:p w:rsidR="002B4B95" w:rsidRDefault="002B4B95" w:rsidP="00154313">
            <w:pPr>
              <w:jc w:val="both"/>
            </w:pPr>
          </w:p>
        </w:tc>
      </w:tr>
      <w:tr w:rsidR="002B4B95" w:rsidRPr="00F6548C" w:rsidTr="00E51E36">
        <w:trPr>
          <w:gridAfter w:val="5"/>
          <w:wAfter w:w="7911" w:type="dxa"/>
        </w:trPr>
        <w:tc>
          <w:tcPr>
            <w:tcW w:w="2467" w:type="dxa"/>
            <w:gridSpan w:val="2"/>
            <w:shd w:val="clear" w:color="auto" w:fill="C6D9F1" w:themeFill="text2" w:themeFillTint="33"/>
          </w:tcPr>
          <w:p w:rsidR="002B4B95" w:rsidRPr="00F6548C" w:rsidRDefault="002B4B95" w:rsidP="00154313">
            <w:pPr>
              <w:jc w:val="both"/>
            </w:pPr>
          </w:p>
        </w:tc>
        <w:tc>
          <w:tcPr>
            <w:tcW w:w="2467" w:type="dxa"/>
            <w:gridSpan w:val="2"/>
            <w:shd w:val="clear" w:color="auto" w:fill="C6D9F1" w:themeFill="text2" w:themeFillTint="33"/>
          </w:tcPr>
          <w:p w:rsidR="002B4B95" w:rsidRPr="00F6548C" w:rsidRDefault="002B4B95" w:rsidP="00154313">
            <w:pPr>
              <w:jc w:val="both"/>
            </w:pPr>
          </w:p>
        </w:tc>
      </w:tr>
      <w:tr w:rsidR="002B4B95" w:rsidRPr="00F6548C" w:rsidTr="00E51E36">
        <w:trPr>
          <w:gridAfter w:val="3"/>
          <w:wAfter w:w="5603" w:type="dxa"/>
        </w:trPr>
        <w:tc>
          <w:tcPr>
            <w:tcW w:w="2308" w:type="dxa"/>
            <w:shd w:val="clear" w:color="auto" w:fill="auto"/>
            <w:vAlign w:val="center"/>
          </w:tcPr>
          <w:p w:rsidR="002B4B95" w:rsidRPr="00A2601B" w:rsidRDefault="002B4B95" w:rsidP="007360EF">
            <w:pPr>
              <w:jc w:val="center"/>
              <w:rPr>
                <w:b/>
              </w:rPr>
            </w:pPr>
            <w:r w:rsidRPr="00A2601B">
              <w:rPr>
                <w:b/>
              </w:rPr>
              <w:t>Provisional Assessment of CCM’s Compliance</w:t>
            </w:r>
          </w:p>
        </w:tc>
        <w:tc>
          <w:tcPr>
            <w:tcW w:w="2467" w:type="dxa"/>
            <w:gridSpan w:val="2"/>
            <w:shd w:val="clear" w:color="auto" w:fill="FDE9D9" w:themeFill="accent6" w:themeFillTint="33"/>
          </w:tcPr>
          <w:p w:rsidR="002B4B95" w:rsidRDefault="002B4B95" w:rsidP="00154313">
            <w:pPr>
              <w:jc w:val="both"/>
              <w:rPr>
                <w:b/>
                <w:i/>
              </w:rPr>
            </w:pPr>
          </w:p>
          <w:p w:rsidR="002B4B95" w:rsidRPr="00A2601B" w:rsidRDefault="002B4B95" w:rsidP="0015431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Compliance Review</w:t>
            </w:r>
          </w:p>
        </w:tc>
        <w:tc>
          <w:tcPr>
            <w:tcW w:w="2467" w:type="dxa"/>
            <w:gridSpan w:val="3"/>
            <w:shd w:val="clear" w:color="auto" w:fill="FDE9D9" w:themeFill="accent6" w:themeFillTint="33"/>
          </w:tcPr>
          <w:p w:rsidR="002B4B95" w:rsidRDefault="002B4B95" w:rsidP="00154313">
            <w:pPr>
              <w:jc w:val="both"/>
              <w:rPr>
                <w:b/>
                <w:i/>
              </w:rPr>
            </w:pPr>
          </w:p>
        </w:tc>
      </w:tr>
    </w:tbl>
    <w:p w:rsidR="00410E8A" w:rsidRPr="00037D97" w:rsidRDefault="00410E8A" w:rsidP="002773F6">
      <w:pPr>
        <w:rPr>
          <w:b/>
          <w:sz w:val="24"/>
        </w:rPr>
      </w:pPr>
    </w:p>
    <w:sectPr w:rsidR="00410E8A" w:rsidRPr="00037D97" w:rsidSect="00373BB3">
      <w:pgSz w:w="15840" w:h="12240" w:orient="landscape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A31" w:rsidRDefault="006D1A31" w:rsidP="00A72D72">
      <w:pPr>
        <w:spacing w:after="0" w:line="240" w:lineRule="auto"/>
      </w:pPr>
      <w:r>
        <w:separator/>
      </w:r>
    </w:p>
  </w:endnote>
  <w:endnote w:type="continuationSeparator" w:id="0">
    <w:p w:rsidR="006D1A31" w:rsidRDefault="006D1A31" w:rsidP="00A7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A31" w:rsidRDefault="006D1A31" w:rsidP="00A72D72">
      <w:pPr>
        <w:spacing w:after="0" w:line="240" w:lineRule="auto"/>
      </w:pPr>
      <w:r>
        <w:separator/>
      </w:r>
    </w:p>
  </w:footnote>
  <w:footnote w:type="continuationSeparator" w:id="0">
    <w:p w:rsidR="006D1A31" w:rsidRDefault="006D1A31" w:rsidP="00A72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509"/>
    <w:multiLevelType w:val="hybridMultilevel"/>
    <w:tmpl w:val="67824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75404"/>
    <w:multiLevelType w:val="hybridMultilevel"/>
    <w:tmpl w:val="AD52B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52A37"/>
    <w:multiLevelType w:val="hybridMultilevel"/>
    <w:tmpl w:val="6100B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704F7"/>
    <w:multiLevelType w:val="hybridMultilevel"/>
    <w:tmpl w:val="4E4C1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650D9"/>
    <w:multiLevelType w:val="hybridMultilevel"/>
    <w:tmpl w:val="61D80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E044B"/>
    <w:multiLevelType w:val="hybridMultilevel"/>
    <w:tmpl w:val="FE46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15902"/>
    <w:multiLevelType w:val="hybridMultilevel"/>
    <w:tmpl w:val="94DC2966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">
    <w:nsid w:val="4CD8448A"/>
    <w:multiLevelType w:val="hybridMultilevel"/>
    <w:tmpl w:val="A274E9EC"/>
    <w:lvl w:ilvl="0" w:tplc="236685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D7A80"/>
    <w:multiLevelType w:val="hybridMultilevel"/>
    <w:tmpl w:val="C652D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825AC4"/>
    <w:multiLevelType w:val="hybridMultilevel"/>
    <w:tmpl w:val="B002E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D1"/>
    <w:rsid w:val="000022D4"/>
    <w:rsid w:val="00037D97"/>
    <w:rsid w:val="00051F0B"/>
    <w:rsid w:val="000849BA"/>
    <w:rsid w:val="000B48B3"/>
    <w:rsid w:val="000C31AC"/>
    <w:rsid w:val="000C74A6"/>
    <w:rsid w:val="000E4665"/>
    <w:rsid w:val="00102FE0"/>
    <w:rsid w:val="00122633"/>
    <w:rsid w:val="00123E3F"/>
    <w:rsid w:val="00154313"/>
    <w:rsid w:val="00171D2F"/>
    <w:rsid w:val="001A7658"/>
    <w:rsid w:val="001B4D2C"/>
    <w:rsid w:val="001C3E12"/>
    <w:rsid w:val="0020082A"/>
    <w:rsid w:val="00213C71"/>
    <w:rsid w:val="0022059E"/>
    <w:rsid w:val="00235EDC"/>
    <w:rsid w:val="00236138"/>
    <w:rsid w:val="002517B4"/>
    <w:rsid w:val="002607F0"/>
    <w:rsid w:val="0027354C"/>
    <w:rsid w:val="00274DFA"/>
    <w:rsid w:val="002773F6"/>
    <w:rsid w:val="002B4B95"/>
    <w:rsid w:val="002F36CA"/>
    <w:rsid w:val="002F56AC"/>
    <w:rsid w:val="00352BD8"/>
    <w:rsid w:val="003635DF"/>
    <w:rsid w:val="00373BB3"/>
    <w:rsid w:val="003A5231"/>
    <w:rsid w:val="003B019D"/>
    <w:rsid w:val="003C522A"/>
    <w:rsid w:val="003E0C00"/>
    <w:rsid w:val="003F036D"/>
    <w:rsid w:val="00410E8A"/>
    <w:rsid w:val="0041706D"/>
    <w:rsid w:val="004772D1"/>
    <w:rsid w:val="004F0E5B"/>
    <w:rsid w:val="00514DE9"/>
    <w:rsid w:val="005401EF"/>
    <w:rsid w:val="00544F91"/>
    <w:rsid w:val="00561A66"/>
    <w:rsid w:val="00567DFD"/>
    <w:rsid w:val="00586590"/>
    <w:rsid w:val="005B5855"/>
    <w:rsid w:val="005C6348"/>
    <w:rsid w:val="00611AFE"/>
    <w:rsid w:val="006643CF"/>
    <w:rsid w:val="006761E2"/>
    <w:rsid w:val="006A6541"/>
    <w:rsid w:val="006D1A31"/>
    <w:rsid w:val="006D3B9A"/>
    <w:rsid w:val="006F7E63"/>
    <w:rsid w:val="007360EF"/>
    <w:rsid w:val="00767A05"/>
    <w:rsid w:val="007A065C"/>
    <w:rsid w:val="008012EC"/>
    <w:rsid w:val="00801B84"/>
    <w:rsid w:val="00825696"/>
    <w:rsid w:val="00836B9F"/>
    <w:rsid w:val="008507A9"/>
    <w:rsid w:val="00867078"/>
    <w:rsid w:val="00877077"/>
    <w:rsid w:val="008C45D1"/>
    <w:rsid w:val="0091600A"/>
    <w:rsid w:val="00986673"/>
    <w:rsid w:val="009C6072"/>
    <w:rsid w:val="009D59D1"/>
    <w:rsid w:val="00A015D9"/>
    <w:rsid w:val="00A2601B"/>
    <w:rsid w:val="00A72D72"/>
    <w:rsid w:val="00A83F2E"/>
    <w:rsid w:val="00A9596F"/>
    <w:rsid w:val="00A96126"/>
    <w:rsid w:val="00B17DDF"/>
    <w:rsid w:val="00B41BB0"/>
    <w:rsid w:val="00B469F3"/>
    <w:rsid w:val="00B75354"/>
    <w:rsid w:val="00B85274"/>
    <w:rsid w:val="00BD3B50"/>
    <w:rsid w:val="00C32845"/>
    <w:rsid w:val="00C82546"/>
    <w:rsid w:val="00C9297B"/>
    <w:rsid w:val="00CF5385"/>
    <w:rsid w:val="00D24302"/>
    <w:rsid w:val="00D317ED"/>
    <w:rsid w:val="00D34245"/>
    <w:rsid w:val="00D403F8"/>
    <w:rsid w:val="00D44146"/>
    <w:rsid w:val="00D45C0E"/>
    <w:rsid w:val="00D52063"/>
    <w:rsid w:val="00DA70A1"/>
    <w:rsid w:val="00DA7F02"/>
    <w:rsid w:val="00DC4103"/>
    <w:rsid w:val="00E40388"/>
    <w:rsid w:val="00E73E41"/>
    <w:rsid w:val="00E76E4E"/>
    <w:rsid w:val="00EC2636"/>
    <w:rsid w:val="00EC7499"/>
    <w:rsid w:val="00EE35FE"/>
    <w:rsid w:val="00F542FE"/>
    <w:rsid w:val="00F6548C"/>
    <w:rsid w:val="00FC2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D59D1"/>
    <w:pPr>
      <w:ind w:left="720"/>
      <w:contextualSpacing/>
    </w:pPr>
  </w:style>
  <w:style w:type="table" w:styleId="TableGrid">
    <w:name w:val="Table Grid"/>
    <w:basedOn w:val="TableNormal"/>
    <w:uiPriority w:val="59"/>
    <w:rsid w:val="00DA7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2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D72"/>
  </w:style>
  <w:style w:type="paragraph" w:styleId="Footer">
    <w:name w:val="footer"/>
    <w:basedOn w:val="Normal"/>
    <w:link w:val="FooterChar"/>
    <w:uiPriority w:val="99"/>
    <w:unhideWhenUsed/>
    <w:rsid w:val="00A72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D72"/>
  </w:style>
  <w:style w:type="paragraph" w:styleId="BalloonText">
    <w:name w:val="Balloon Text"/>
    <w:basedOn w:val="Normal"/>
    <w:link w:val="BalloonTextChar"/>
    <w:uiPriority w:val="99"/>
    <w:semiHidden/>
    <w:unhideWhenUsed/>
    <w:rsid w:val="00A7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D7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849B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849BA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9BA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uiPriority w:val="99"/>
    <w:rsid w:val="00235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PH" w:eastAsia="en-P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D59D1"/>
    <w:pPr>
      <w:ind w:left="720"/>
      <w:contextualSpacing/>
    </w:pPr>
  </w:style>
  <w:style w:type="table" w:styleId="TableGrid">
    <w:name w:val="Table Grid"/>
    <w:basedOn w:val="TableNormal"/>
    <w:uiPriority w:val="59"/>
    <w:rsid w:val="00DA7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2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D72"/>
  </w:style>
  <w:style w:type="paragraph" w:styleId="Footer">
    <w:name w:val="footer"/>
    <w:basedOn w:val="Normal"/>
    <w:link w:val="FooterChar"/>
    <w:uiPriority w:val="99"/>
    <w:unhideWhenUsed/>
    <w:rsid w:val="00A72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D72"/>
  </w:style>
  <w:style w:type="paragraph" w:styleId="BalloonText">
    <w:name w:val="Balloon Text"/>
    <w:basedOn w:val="Normal"/>
    <w:link w:val="BalloonTextChar"/>
    <w:uiPriority w:val="99"/>
    <w:semiHidden/>
    <w:unhideWhenUsed/>
    <w:rsid w:val="00A7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D7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849B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849BA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9BA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uiPriority w:val="99"/>
    <w:rsid w:val="00235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18543-4BDA-4C6E-8837-EBB71402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RheaC</dc:creator>
  <cp:lastModifiedBy>Ana Taholo</cp:lastModifiedBy>
  <cp:revision>3</cp:revision>
  <dcterms:created xsi:type="dcterms:W3CDTF">2013-07-30T01:15:00Z</dcterms:created>
  <dcterms:modified xsi:type="dcterms:W3CDTF">2013-07-30T01:17:00Z</dcterms:modified>
</cp:coreProperties>
</file>