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7"/>
        <w:gridCol w:w="11263"/>
      </w:tblGrid>
      <w:tr w:rsidR="00771028" w:rsidRPr="00BD1655" w:rsidTr="00BE006B">
        <w:trPr>
          <w:trHeight w:val="1460"/>
        </w:trPr>
        <w:tc>
          <w:tcPr>
            <w:tcW w:w="1947" w:type="dxa"/>
          </w:tcPr>
          <w:p w:rsidR="00771028" w:rsidRPr="00FA75E6" w:rsidRDefault="00771028" w:rsidP="00BE006B">
            <w:pPr>
              <w:rPr>
                <w:rFonts w:cs="Times New Roman"/>
                <w:b/>
                <w:bCs/>
                <w:sz w:val="24"/>
                <w:szCs w:val="24"/>
              </w:rPr>
            </w:pPr>
            <w:bookmarkStart w:id="0" w:name="_GoBack"/>
            <w:bookmarkEnd w:id="0"/>
            <w:r w:rsidRPr="00FA75E6">
              <w:rPr>
                <w:rFonts w:cs="Times New Roman"/>
                <w:b/>
                <w:bCs/>
                <w:sz w:val="24"/>
                <w:szCs w:val="24"/>
              </w:rPr>
              <w:t xml:space="preserve">CMM </w:t>
            </w:r>
            <w:r>
              <w:rPr>
                <w:rFonts w:cs="Times New Roman"/>
                <w:b/>
                <w:bCs/>
                <w:sz w:val="24"/>
                <w:szCs w:val="24"/>
              </w:rPr>
              <w:t>09</w:t>
            </w:r>
            <w:r w:rsidRPr="00FA75E6">
              <w:rPr>
                <w:rFonts w:cs="Times New Roman"/>
                <w:b/>
                <w:bCs/>
                <w:sz w:val="24"/>
                <w:szCs w:val="24"/>
              </w:rPr>
              <w:t>-0</w:t>
            </w:r>
            <w:r>
              <w:rPr>
                <w:rFonts w:cs="Times New Roman"/>
                <w:b/>
                <w:bCs/>
                <w:sz w:val="24"/>
                <w:szCs w:val="24"/>
              </w:rPr>
              <w:t>1</w:t>
            </w:r>
            <w:r w:rsidRPr="00FA75E6">
              <w:rPr>
                <w:rFonts w:cs="Times New Roman"/>
                <w:b/>
                <w:bCs/>
                <w:sz w:val="24"/>
                <w:szCs w:val="24"/>
              </w:rPr>
              <w:t xml:space="preserve"> </w:t>
            </w:r>
            <w:r>
              <w:rPr>
                <w:rFonts w:cs="Times New Roman"/>
                <w:b/>
                <w:bCs/>
                <w:sz w:val="24"/>
                <w:szCs w:val="24"/>
              </w:rPr>
              <w:t>09</w:t>
            </w:r>
          </w:p>
          <w:p w:rsidR="00771028" w:rsidRPr="00BD1655" w:rsidRDefault="00771028" w:rsidP="00BE006B">
            <w:pPr>
              <w:rPr>
                <w:rFonts w:cs="Times New Roman"/>
                <w:b/>
                <w:bCs/>
                <w:sz w:val="20"/>
                <w:szCs w:val="20"/>
              </w:rPr>
            </w:pPr>
            <w:r w:rsidRPr="00BD1655">
              <w:rPr>
                <w:rFonts w:cs="Times New Roman"/>
                <w:b/>
                <w:bCs/>
                <w:sz w:val="18"/>
                <w:szCs w:val="18"/>
              </w:rPr>
              <w:t>(ii) Catch and effort reporting for target species</w:t>
            </w:r>
          </w:p>
        </w:tc>
        <w:tc>
          <w:tcPr>
            <w:tcW w:w="11263" w:type="dxa"/>
          </w:tcPr>
          <w:p w:rsidR="00771028" w:rsidRPr="00BD1655" w:rsidRDefault="00771028" w:rsidP="00BE006B">
            <w:pPr>
              <w:rPr>
                <w:rFonts w:cs="Times New Roman"/>
                <w:bCs/>
              </w:rPr>
            </w:pPr>
            <w:r>
              <w:t>Before 1 July of each year, each Member shall submit to the Executive Director a list of all vessels that appeared in its record of fishing vessels at any time during the preceding calendar year, together with each vessel’s WCPFC identification number (WIN) and an indication of whether each vessel fished for highly migratory fish stocks in the Convention Area beyond its area of national jurisdiction. The indication shall be expressed as (a) fished, or (b) did not fish.</w:t>
            </w:r>
          </w:p>
        </w:tc>
      </w:tr>
    </w:tbl>
    <w:p w:rsidR="00771028" w:rsidRPr="00BD1655" w:rsidRDefault="00771028" w:rsidP="005B4F88">
      <w:pPr>
        <w:spacing w:after="0"/>
        <w:jc w:val="center"/>
        <w:rPr>
          <w:rFonts w:cs="Times New Roman"/>
          <w:b/>
          <w:bCs/>
        </w:rPr>
      </w:pPr>
    </w:p>
    <w:tbl>
      <w:tblPr>
        <w:tblStyle w:val="TableGrid"/>
        <w:tblW w:w="13177" w:type="dxa"/>
        <w:tblLayout w:type="fixed"/>
        <w:tblLook w:val="04A0" w:firstRow="1" w:lastRow="0" w:firstColumn="1" w:lastColumn="0" w:noHBand="0" w:noVBand="1"/>
      </w:tblPr>
      <w:tblGrid>
        <w:gridCol w:w="1458"/>
        <w:gridCol w:w="1620"/>
        <w:gridCol w:w="1056"/>
        <w:gridCol w:w="7849"/>
        <w:gridCol w:w="1194"/>
      </w:tblGrid>
      <w:tr w:rsidR="00060ED7" w:rsidRPr="00060ED7" w:rsidTr="00771028">
        <w:trPr>
          <w:trHeight w:val="510"/>
          <w:tblHeader/>
        </w:trPr>
        <w:tc>
          <w:tcPr>
            <w:tcW w:w="1458" w:type="dxa"/>
            <w:shd w:val="clear" w:color="auto" w:fill="D9D9D9" w:themeFill="background1" w:themeFillShade="D9"/>
            <w:hideMark/>
          </w:tcPr>
          <w:p w:rsidR="00060ED7" w:rsidRPr="00060ED7" w:rsidRDefault="00060ED7"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Applicable CCMs</w:t>
            </w:r>
          </w:p>
        </w:tc>
        <w:tc>
          <w:tcPr>
            <w:tcW w:w="1620" w:type="dxa"/>
            <w:shd w:val="clear" w:color="auto" w:fill="D9D9D9" w:themeFill="background1" w:themeFillShade="D9"/>
            <w:hideMark/>
          </w:tcPr>
          <w:p w:rsidR="00060ED7" w:rsidRPr="00060ED7" w:rsidRDefault="00060ED7"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Limit/Reporting Requirements</w:t>
            </w:r>
          </w:p>
        </w:tc>
        <w:tc>
          <w:tcPr>
            <w:tcW w:w="1056" w:type="dxa"/>
            <w:shd w:val="clear" w:color="auto" w:fill="D9D9D9" w:themeFill="background1" w:themeFillShade="D9"/>
            <w:hideMark/>
          </w:tcPr>
          <w:p w:rsidR="00060ED7" w:rsidRPr="00060ED7" w:rsidRDefault="00060ED7"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2011 Assessment</w:t>
            </w:r>
          </w:p>
        </w:tc>
        <w:tc>
          <w:tcPr>
            <w:tcW w:w="7849" w:type="dxa"/>
            <w:shd w:val="clear" w:color="auto" w:fill="D9D9D9" w:themeFill="background1" w:themeFillShade="D9"/>
            <w:hideMark/>
          </w:tcPr>
          <w:p w:rsidR="00060ED7" w:rsidRPr="00060ED7" w:rsidRDefault="00060ED7"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2012 Implementation</w:t>
            </w:r>
          </w:p>
        </w:tc>
        <w:tc>
          <w:tcPr>
            <w:tcW w:w="1194" w:type="dxa"/>
            <w:shd w:val="clear" w:color="auto" w:fill="D9D9D9" w:themeFill="background1" w:themeFillShade="D9"/>
            <w:hideMark/>
          </w:tcPr>
          <w:p w:rsidR="00060ED7" w:rsidRPr="00060ED7" w:rsidRDefault="00060ED7" w:rsidP="00060ED7">
            <w:pPr>
              <w:rPr>
                <w:rFonts w:ascii="Times New Roman" w:eastAsia="Times New Roman" w:hAnsi="Times New Roman" w:cs="Times New Roman"/>
                <w:b/>
                <w:bCs/>
                <w:sz w:val="20"/>
                <w:szCs w:val="20"/>
              </w:rPr>
            </w:pPr>
            <w:r w:rsidRPr="00060ED7">
              <w:rPr>
                <w:rFonts w:ascii="Times New Roman" w:eastAsia="Times New Roman" w:hAnsi="Times New Roman" w:cs="Times New Roman"/>
                <w:b/>
                <w:bCs/>
                <w:sz w:val="20"/>
                <w:szCs w:val="20"/>
              </w:rPr>
              <w:t>TCC Assessment</w:t>
            </w:r>
          </w:p>
        </w:tc>
      </w:tr>
      <w:tr w:rsidR="00633E3F" w:rsidRPr="00060ED7" w:rsidTr="00771028">
        <w:trPr>
          <w:trHeight w:val="305"/>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Australia</w:t>
            </w:r>
          </w:p>
        </w:tc>
        <w:tc>
          <w:tcPr>
            <w:tcW w:w="1620" w:type="dxa"/>
            <w:vMerge w:val="restart"/>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due: 1 July</w:t>
            </w: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060ED7" w:rsidRDefault="00633E3F" w:rsidP="00060ED7">
            <w:pPr>
              <w:spacing w:after="240"/>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received:</w:t>
            </w:r>
            <w:r>
              <w:rPr>
                <w:rFonts w:ascii="Times New Roman" w:eastAsia="Times New Roman" w:hAnsi="Times New Roman" w:cs="Times New Roman"/>
                <w:color w:val="000000"/>
                <w:sz w:val="20"/>
                <w:szCs w:val="20"/>
              </w:rPr>
              <w:t xml:space="preserve">  18 March 2013.    (revised 28 </w:t>
            </w:r>
            <w:r w:rsidRPr="00060ED7">
              <w:rPr>
                <w:rFonts w:ascii="Times New Roman" w:eastAsia="Times New Roman" w:hAnsi="Times New Roman" w:cs="Times New Roman"/>
                <w:color w:val="000000"/>
                <w:sz w:val="20"/>
                <w:szCs w:val="20"/>
              </w:rPr>
              <w:t>Aug)                                </w:t>
            </w:r>
            <w:r w:rsidRPr="00060ED7">
              <w:rPr>
                <w:rFonts w:ascii="Times New Roman" w:eastAsia="Times New Roman" w:hAnsi="Times New Roman" w:cs="Times New Roman"/>
                <w:color w:val="000000"/>
                <w:sz w:val="20"/>
                <w:szCs w:val="20"/>
              </w:rPr>
              <w:br/>
              <w:t>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Belize</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 xml:space="preserve">Fish/Did not fish report received:   2 May 2013 </w:t>
            </w:r>
            <w:r w:rsidRPr="00060ED7">
              <w:rPr>
                <w:rFonts w:ascii="Times New Roman" w:eastAsia="Times New Roman" w:hAnsi="Times New Roman" w:cs="Times New Roman"/>
                <w:color w:val="000000"/>
                <w:sz w:val="20"/>
                <w:szCs w:val="20"/>
              </w:rPr>
              <w:br/>
              <w:t>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Canada</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received:  25 June 2013</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Cook Islands</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060ED7" w:rsidRDefault="00633E3F" w:rsidP="00633E3F">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w:t>
            </w:r>
            <w:r w:rsidR="00F52B69">
              <w:rPr>
                <w:rFonts w:ascii="Times New Roman" w:eastAsia="Times New Roman" w:hAnsi="Times New Roman" w:cs="Times New Roman"/>
                <w:color w:val="000000"/>
                <w:sz w:val="20"/>
                <w:szCs w:val="20"/>
              </w:rPr>
              <w:t xml:space="preserve">d not fish report received:  22 </w:t>
            </w:r>
            <w:r>
              <w:rPr>
                <w:rFonts w:ascii="Times New Roman" w:eastAsia="Times New Roman" w:hAnsi="Times New Roman" w:cs="Times New Roman"/>
                <w:color w:val="000000"/>
                <w:sz w:val="20"/>
                <w:szCs w:val="20"/>
              </w:rPr>
              <w:t>J</w:t>
            </w:r>
            <w:r w:rsidRPr="00060ED7">
              <w:rPr>
                <w:rFonts w:ascii="Times New Roman" w:eastAsia="Times New Roman" w:hAnsi="Times New Roman" w:cs="Times New Roman"/>
                <w:color w:val="000000"/>
                <w:sz w:val="20"/>
                <w:szCs w:val="20"/>
              </w:rPr>
              <w:t>une 2013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China</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for 2012 received:  20 June 2013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Ecuador</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No Fish/Did not fish report for 2012 received      </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Fiji</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for 2012 received: 21 June 2013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314"/>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FSM</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for 2012 received:  25 June 2013  </w:t>
            </w:r>
            <w:r w:rsidRPr="00F52B69">
              <w:rPr>
                <w:rFonts w:ascii="Times New Roman" w:eastAsia="Times New Roman" w:hAnsi="Times New Roman" w:cs="Times New Roman"/>
                <w:color w:val="000000"/>
                <w:sz w:val="20"/>
                <w:szCs w:val="20"/>
              </w:rPr>
              <w:br/>
              <w:t>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Indonesia</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for 2012 received:  1 July 2013       </w:t>
            </w:r>
            <w:r w:rsidRPr="00F52B69">
              <w:rPr>
                <w:rFonts w:ascii="Times New Roman" w:eastAsia="Times New Roman" w:hAnsi="Times New Roman" w:cs="Times New Roman"/>
                <w:color w:val="FF0000"/>
                <w:sz w:val="20"/>
                <w:szCs w:val="20"/>
              </w:rPr>
              <w:t>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Japan</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for 2012 received:  11 July 2013.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Kiribati</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No Fish/Did not fish report for 2012 received </w:t>
            </w:r>
            <w:r w:rsidRPr="00F52B69">
              <w:rPr>
                <w:rFonts w:ascii="Times New Roman" w:eastAsia="Times New Roman" w:hAnsi="Times New Roman" w:cs="Times New Roman"/>
                <w:bCs/>
                <w:color w:val="000000"/>
                <w:sz w:val="20"/>
                <w:szCs w:val="20"/>
              </w:rPr>
              <w:br/>
            </w:r>
            <w:r w:rsidRPr="00F52B69">
              <w:rPr>
                <w:rFonts w:ascii="Times New Roman" w:eastAsia="Times New Roman" w:hAnsi="Times New Roman" w:cs="Times New Roman"/>
                <w:color w:val="FF0000"/>
                <w:sz w:val="20"/>
                <w:szCs w:val="20"/>
              </w:rPr>
              <w:t>                        </w:t>
            </w:r>
            <w:r w:rsidRPr="00F52B69">
              <w:rPr>
                <w:rFonts w:ascii="Times New Roman" w:eastAsia="Times New Roman" w:hAnsi="Times New Roman" w:cs="Times New Roman"/>
                <w:color w:val="000000"/>
                <w:sz w:val="20"/>
                <w:szCs w:val="20"/>
              </w:rPr>
              <w:t> </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Saint Kitts And Nevis</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received:  26 July 2013.                    </w:t>
            </w:r>
            <w:r w:rsidRPr="00F52B69">
              <w:rPr>
                <w:rFonts w:ascii="Times New Roman" w:eastAsia="Times New Roman" w:hAnsi="Times New Roman" w:cs="Times New Roman"/>
                <w:color w:val="000000"/>
                <w:sz w:val="20"/>
                <w:szCs w:val="20"/>
              </w:rPr>
              <w:br/>
              <w:t>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Korea (Republic of)</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for 2012 received:  19 March 2013                                              </w:t>
            </w:r>
            <w:r w:rsidRPr="00F52B69">
              <w:rPr>
                <w:rFonts w:ascii="Times New Roman" w:eastAsia="Times New Roman" w:hAnsi="Times New Roman" w:cs="Times New Roman"/>
                <w:color w:val="FF0000"/>
                <w:sz w:val="20"/>
                <w:szCs w:val="20"/>
              </w:rPr>
              <w:t>     </w:t>
            </w:r>
            <w:r w:rsidRPr="00F52B69">
              <w:rPr>
                <w:rFonts w:ascii="Times New Roman" w:eastAsia="Times New Roman" w:hAnsi="Times New Roman" w:cs="Times New Roman"/>
                <w:color w:val="000000"/>
                <w:sz w:val="20"/>
                <w:szCs w:val="20"/>
              </w:rPr>
              <w:t>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Marshall Islands</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received:  24 June 2013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New Caledonia</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 xml:space="preserve">Fish/Did not fish report received:  25 June 2013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New Zealand</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2012 received: 15 March 2013        </w:t>
            </w:r>
            <w:r w:rsidRPr="00F52B69">
              <w:rPr>
                <w:rFonts w:ascii="Times New Roman" w:eastAsia="Times New Roman" w:hAnsi="Times New Roman" w:cs="Times New Roman"/>
                <w:color w:val="FF0000"/>
                <w:sz w:val="20"/>
                <w:szCs w:val="20"/>
              </w:rPr>
              <w:t>    </w:t>
            </w:r>
            <w:r w:rsidRPr="00F52B69">
              <w:rPr>
                <w:rFonts w:ascii="Times New Roman" w:eastAsia="Times New Roman" w:hAnsi="Times New Roman" w:cs="Times New Roman"/>
                <w:color w:val="000000"/>
                <w:sz w:val="20"/>
                <w:szCs w:val="20"/>
              </w:rPr>
              <w:t>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Panama</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 xml:space="preserve">No Fish/Did not fish report for 2012 received </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 xml:space="preserve">French </w:t>
            </w:r>
            <w:r w:rsidRPr="00060ED7">
              <w:rPr>
                <w:rFonts w:ascii="Times New Roman" w:eastAsia="Times New Roman" w:hAnsi="Times New Roman" w:cs="Times New Roman"/>
                <w:color w:val="000000"/>
                <w:sz w:val="20"/>
                <w:szCs w:val="20"/>
              </w:rPr>
              <w:lastRenderedPageBreak/>
              <w:t>Polynesia</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Fish/Did not fish report 2012 received:  29 June 2013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lastRenderedPageBreak/>
              <w:t>Papua New Guinea</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No Fish/Did not fish report for 2012 received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Philippines</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Fish/Did not fish report for 2012 received 12 July 2013</w:t>
            </w:r>
            <w:r w:rsidRPr="00F52B69">
              <w:rPr>
                <w:rFonts w:ascii="Times New Roman" w:eastAsia="Times New Roman" w:hAnsi="Times New Roman" w:cs="Times New Roman"/>
                <w:color w:val="FF0000"/>
                <w:sz w:val="20"/>
                <w:szCs w:val="20"/>
              </w:rPr>
              <w:t xml:space="preserve">   </w:t>
            </w:r>
            <w:r w:rsidRPr="00F52B69">
              <w:rPr>
                <w:rFonts w:ascii="Times New Roman" w:eastAsia="Times New Roman" w:hAnsi="Times New Roman" w:cs="Times New Roman"/>
                <w:color w:val="000000"/>
                <w:sz w:val="20"/>
                <w:szCs w:val="20"/>
              </w:rPr>
              <w:t>  </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Solomon Islands</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 xml:space="preserve">Fish/Did not fish report 2012 received:  13 May 2013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El Salvador</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 xml:space="preserve">Fish/Did not fish report for 2012 received </w:t>
            </w:r>
            <w:r w:rsidRPr="00F52B69">
              <w:rPr>
                <w:rFonts w:ascii="Times New Roman" w:eastAsia="Times New Roman" w:hAnsi="Times New Roman" w:cs="Times New Roman"/>
                <w:color w:val="000000"/>
                <w:sz w:val="20"/>
                <w:szCs w:val="20"/>
              </w:rPr>
              <w:t xml:space="preserve">on August 8th  2013 </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Thailand</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 xml:space="preserve">No Fish/Did not fish report for 2012 received </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Tonga</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Fish/Did not fish report for 2012 received</w:t>
            </w:r>
            <w:r w:rsidRPr="00F52B69">
              <w:rPr>
                <w:rFonts w:ascii="Times New Roman" w:eastAsia="Times New Roman" w:hAnsi="Times New Roman" w:cs="Times New Roman"/>
                <w:color w:val="FF0000"/>
                <w:sz w:val="20"/>
                <w:szCs w:val="20"/>
              </w:rPr>
              <w:t xml:space="preserve"> </w:t>
            </w:r>
            <w:r w:rsidRPr="00F52B69">
              <w:rPr>
                <w:rFonts w:ascii="Times New Roman" w:eastAsia="Times New Roman" w:hAnsi="Times New Roman" w:cs="Times New Roman"/>
                <w:color w:val="000000"/>
                <w:sz w:val="20"/>
                <w:szCs w:val="20"/>
              </w:rPr>
              <w:t>4 Sept 2013</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Tuvalu</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No Fish/Did not fish report for 2012 received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Chinese Taipei</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Fish/Did not fish report was received on 25 June 2013 </w:t>
            </w:r>
            <w:r w:rsidRPr="00F52B69">
              <w:rPr>
                <w:rFonts w:ascii="Times New Roman" w:eastAsia="Times New Roman" w:hAnsi="Times New Roman" w:cs="Times New Roman"/>
                <w:color w:val="FF0000"/>
                <w:sz w:val="20"/>
                <w:szCs w:val="20"/>
              </w:rPr>
              <w:t>   </w:t>
            </w:r>
            <w:r w:rsidRPr="00F52B69">
              <w:rPr>
                <w:rFonts w:ascii="Times New Roman" w:eastAsia="Times New Roman" w:hAnsi="Times New Roman" w:cs="Times New Roman"/>
                <w:color w:val="000000"/>
                <w:sz w:val="20"/>
                <w:szCs w:val="20"/>
              </w:rPr>
              <w:t>                 </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United States of America</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Fish/Did not fish report 2012 received:  29 June 2013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Vietnam</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sz w:val="20"/>
                <w:szCs w:val="20"/>
              </w:rPr>
            </w:pPr>
            <w:r w:rsidRPr="00F52B69">
              <w:rPr>
                <w:rFonts w:ascii="Times New Roman" w:eastAsia="Times New Roman" w:hAnsi="Times New Roman" w:cs="Times New Roman"/>
                <w:bCs/>
                <w:sz w:val="20"/>
                <w:szCs w:val="20"/>
              </w:rPr>
              <w:t>Fish/Did not fish report for 2012 received: 9 Sept 2013</w:t>
            </w:r>
            <w:r w:rsidRPr="00F52B69">
              <w:rPr>
                <w:rFonts w:ascii="Times New Roman" w:eastAsia="Times New Roman" w:hAnsi="Times New Roman" w:cs="Times New Roman"/>
                <w:sz w:val="20"/>
                <w:szCs w:val="20"/>
              </w:rPr>
              <w:t> </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Vanuatu</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bCs/>
                <w:color w:val="000000"/>
                <w:sz w:val="20"/>
                <w:szCs w:val="20"/>
              </w:rPr>
            </w:pPr>
            <w:r w:rsidRPr="00F52B69">
              <w:rPr>
                <w:rFonts w:ascii="Times New Roman" w:eastAsia="Times New Roman" w:hAnsi="Times New Roman" w:cs="Times New Roman"/>
                <w:bCs/>
                <w:color w:val="000000"/>
                <w:sz w:val="20"/>
                <w:szCs w:val="20"/>
              </w:rPr>
              <w:t>Fish/Did not fish report for 2012 received on 26th August 2013</w:t>
            </w:r>
          </w:p>
        </w:tc>
        <w:tc>
          <w:tcPr>
            <w:tcW w:w="1194" w:type="dxa"/>
            <w:hideMark/>
          </w:tcPr>
          <w:p w:rsidR="00633E3F" w:rsidRPr="00060ED7" w:rsidRDefault="00633E3F" w:rsidP="00060ED7">
            <w:pPr>
              <w:rPr>
                <w:rFonts w:ascii="Times New Roman" w:eastAsia="Times New Roman" w:hAnsi="Times New Roman" w:cs="Times New Roman"/>
                <w:b/>
                <w:bCs/>
                <w:color w:val="000000"/>
                <w:sz w:val="20"/>
                <w:szCs w:val="20"/>
              </w:rPr>
            </w:pPr>
          </w:p>
        </w:tc>
      </w:tr>
      <w:tr w:rsidR="00633E3F" w:rsidRPr="00060ED7" w:rsidTr="00771028">
        <w:trPr>
          <w:trHeight w:val="216"/>
        </w:trPr>
        <w:tc>
          <w:tcPr>
            <w:tcW w:w="1458" w:type="dxa"/>
            <w:hideMark/>
          </w:tcPr>
          <w:p w:rsidR="00633E3F" w:rsidRPr="00060ED7" w:rsidRDefault="00633E3F" w:rsidP="00060ED7">
            <w:pPr>
              <w:rPr>
                <w:rFonts w:ascii="Times New Roman" w:eastAsia="Times New Roman" w:hAnsi="Times New Roman" w:cs="Times New Roman"/>
                <w:color w:val="000000"/>
                <w:sz w:val="20"/>
                <w:szCs w:val="20"/>
              </w:rPr>
            </w:pPr>
            <w:r w:rsidRPr="00060ED7">
              <w:rPr>
                <w:rFonts w:ascii="Times New Roman" w:eastAsia="Times New Roman" w:hAnsi="Times New Roman" w:cs="Times New Roman"/>
                <w:color w:val="000000"/>
                <w:sz w:val="20"/>
                <w:szCs w:val="20"/>
              </w:rPr>
              <w:t>European Union</w:t>
            </w:r>
          </w:p>
        </w:tc>
        <w:tc>
          <w:tcPr>
            <w:tcW w:w="1620" w:type="dxa"/>
            <w:vMerge/>
            <w:hideMark/>
          </w:tcPr>
          <w:p w:rsidR="00633E3F" w:rsidRPr="00060ED7" w:rsidRDefault="00633E3F" w:rsidP="00060ED7">
            <w:pPr>
              <w:rPr>
                <w:rFonts w:ascii="Times New Roman" w:eastAsia="Times New Roman" w:hAnsi="Times New Roman" w:cs="Times New Roman"/>
                <w:color w:val="000000"/>
                <w:sz w:val="20"/>
                <w:szCs w:val="20"/>
              </w:rPr>
            </w:pPr>
          </w:p>
        </w:tc>
        <w:tc>
          <w:tcPr>
            <w:tcW w:w="1056" w:type="dxa"/>
            <w:hideMark/>
          </w:tcPr>
          <w:p w:rsidR="00633E3F" w:rsidRPr="00060ED7" w:rsidRDefault="00633E3F" w:rsidP="00060ED7">
            <w:pPr>
              <w:rPr>
                <w:rFonts w:ascii="Times New Roman" w:eastAsia="Times New Roman" w:hAnsi="Times New Roman" w:cs="Times New Roman"/>
                <w:color w:val="000000"/>
                <w:sz w:val="20"/>
                <w:szCs w:val="20"/>
              </w:rPr>
            </w:pPr>
          </w:p>
        </w:tc>
        <w:tc>
          <w:tcPr>
            <w:tcW w:w="7849" w:type="dxa"/>
            <w:hideMark/>
          </w:tcPr>
          <w:p w:rsidR="00633E3F" w:rsidRPr="00F52B69" w:rsidRDefault="00633E3F" w:rsidP="00060ED7">
            <w:pPr>
              <w:rPr>
                <w:rFonts w:ascii="Times New Roman" w:eastAsia="Times New Roman" w:hAnsi="Times New Roman" w:cs="Times New Roman"/>
                <w:color w:val="000000"/>
                <w:sz w:val="20"/>
                <w:szCs w:val="20"/>
              </w:rPr>
            </w:pPr>
            <w:r w:rsidRPr="00F52B69">
              <w:rPr>
                <w:rFonts w:ascii="Times New Roman" w:eastAsia="Times New Roman" w:hAnsi="Times New Roman" w:cs="Times New Roman"/>
                <w:color w:val="000000"/>
                <w:sz w:val="20"/>
                <w:szCs w:val="20"/>
              </w:rPr>
              <w:t xml:space="preserve">Fish/Did not fish report for 2012 received:  28 June 2013 (updated 23 Aug) </w:t>
            </w:r>
          </w:p>
        </w:tc>
        <w:tc>
          <w:tcPr>
            <w:tcW w:w="1194" w:type="dxa"/>
            <w:hideMark/>
          </w:tcPr>
          <w:p w:rsidR="00633E3F" w:rsidRPr="00060ED7" w:rsidRDefault="00633E3F" w:rsidP="00060ED7">
            <w:pPr>
              <w:rPr>
                <w:rFonts w:ascii="Times New Roman" w:eastAsia="Times New Roman" w:hAnsi="Times New Roman" w:cs="Times New Roman"/>
                <w:color w:val="000000"/>
                <w:sz w:val="20"/>
                <w:szCs w:val="20"/>
              </w:rPr>
            </w:pPr>
          </w:p>
        </w:tc>
      </w:tr>
    </w:tbl>
    <w:p w:rsidR="00967F04" w:rsidRDefault="00967F04"/>
    <w:p w:rsidR="00060ED7" w:rsidRDefault="00060ED7"/>
    <w:p w:rsidR="00060ED7" w:rsidRDefault="00060ED7"/>
    <w:p w:rsidR="00967F04" w:rsidRDefault="00967F04"/>
    <w:p w:rsidR="00060ED7" w:rsidRDefault="00060ED7"/>
    <w:p w:rsidR="00060ED7" w:rsidRDefault="00060ED7"/>
    <w:p w:rsidR="00060ED7" w:rsidRDefault="00060ED7"/>
    <w:p w:rsidR="00D04184" w:rsidRPr="00BD1655" w:rsidRDefault="00D04184" w:rsidP="00633E3F"/>
    <w:sectPr w:rsidR="00D04184"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788" w:rsidRDefault="00826788" w:rsidP="0079661D">
      <w:pPr>
        <w:spacing w:after="0" w:line="240" w:lineRule="auto"/>
      </w:pPr>
      <w:r>
        <w:separator/>
      </w:r>
    </w:p>
  </w:endnote>
  <w:endnote w:type="continuationSeparator" w:id="0">
    <w:p w:rsidR="00826788" w:rsidRDefault="00826788"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812056"/>
      <w:docPartObj>
        <w:docPartGallery w:val="Page Numbers (Bottom of Page)"/>
        <w:docPartUnique/>
      </w:docPartObj>
    </w:sdtPr>
    <w:sdtEndPr>
      <w:rPr>
        <w:noProof/>
      </w:rPr>
    </w:sdtEndPr>
    <w:sdtContent>
      <w:sdt>
        <w:sdtPr>
          <w:id w:val="-1669238322"/>
          <w:docPartObj>
            <w:docPartGallery w:val="Page Numbers (Top of Page)"/>
            <w:docPartUnique/>
          </w:docPartObj>
        </w:sdtPr>
        <w:sdtEndPr/>
        <w:sdtContent>
          <w:p w:rsidR="00D97147" w:rsidRDefault="00D97147" w:rsidP="00D9714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52B6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52B69">
              <w:rPr>
                <w:b/>
                <w:bCs/>
                <w:noProof/>
              </w:rPr>
              <w:t>2</w:t>
            </w:r>
            <w:r>
              <w:rPr>
                <w:b/>
                <w:bCs/>
                <w:sz w:val="24"/>
                <w:szCs w:val="24"/>
              </w:rPr>
              <w:fldChar w:fldCharType="end"/>
            </w:r>
          </w:p>
        </w:sdtContent>
      </w:sdt>
    </w:sdtContent>
  </w:sdt>
  <w:p w:rsidR="004D3523" w:rsidRDefault="004D3523" w:rsidP="004D3523">
    <w:pPr>
      <w:pStyle w:val="Footer"/>
      <w:jc w:val="center"/>
    </w:pPr>
    <w:r>
      <w:t>WCPFC draft CMR review table 2013</w:t>
    </w:r>
  </w:p>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788" w:rsidRDefault="00826788" w:rsidP="0079661D">
      <w:pPr>
        <w:spacing w:after="0" w:line="240" w:lineRule="auto"/>
      </w:pPr>
      <w:r>
        <w:separator/>
      </w:r>
    </w:p>
  </w:footnote>
  <w:footnote w:type="continuationSeparator" w:id="0">
    <w:p w:rsidR="00826788" w:rsidRDefault="00826788"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93F" w:rsidRPr="005B4F88" w:rsidRDefault="00F1493F" w:rsidP="00F1493F">
    <w:pPr>
      <w:spacing w:after="0"/>
      <w:jc w:val="center"/>
      <w:rPr>
        <w:rFonts w:cs="Times New Roman"/>
        <w:b/>
        <w:bCs/>
      </w:rPr>
    </w:pPr>
    <w:r w:rsidRPr="005B4F88">
      <w:rPr>
        <w:rFonts w:cs="Times New Roman"/>
        <w:b/>
        <w:bCs/>
      </w:rPr>
      <w:t>WCPFC RECORD OF FISHING VESSELS AND AUTHORIZATION TO FISH</w:t>
    </w:r>
  </w:p>
  <w:p w:rsidR="00F1493F" w:rsidRDefault="00F1493F" w:rsidP="00F1493F">
    <w:pPr>
      <w:pStyle w:val="Header"/>
      <w:jc w:val="center"/>
    </w:pPr>
    <w:r w:rsidRPr="005B4F88">
      <w:rPr>
        <w:rFonts w:cs="Times New Roman"/>
        <w:b/>
        <w:bCs/>
      </w:rPr>
      <w:t>Conservation and Management Measure 2009-01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60ED7"/>
    <w:rsid w:val="00074A2E"/>
    <w:rsid w:val="000A46DB"/>
    <w:rsid w:val="000C54A1"/>
    <w:rsid w:val="000D31D4"/>
    <w:rsid w:val="000F37DE"/>
    <w:rsid w:val="001904C6"/>
    <w:rsid w:val="00294C45"/>
    <w:rsid w:val="002E00E5"/>
    <w:rsid w:val="003755DF"/>
    <w:rsid w:val="004D3523"/>
    <w:rsid w:val="005B4F88"/>
    <w:rsid w:val="00633E3F"/>
    <w:rsid w:val="006B1D0D"/>
    <w:rsid w:val="00717F0E"/>
    <w:rsid w:val="00771028"/>
    <w:rsid w:val="0079661D"/>
    <w:rsid w:val="00826788"/>
    <w:rsid w:val="0089091A"/>
    <w:rsid w:val="008F4AC0"/>
    <w:rsid w:val="00967F04"/>
    <w:rsid w:val="009E71B2"/>
    <w:rsid w:val="00A13AFD"/>
    <w:rsid w:val="00A34F27"/>
    <w:rsid w:val="00B434B1"/>
    <w:rsid w:val="00BD1655"/>
    <w:rsid w:val="00C24131"/>
    <w:rsid w:val="00C45529"/>
    <w:rsid w:val="00CF5B39"/>
    <w:rsid w:val="00D04184"/>
    <w:rsid w:val="00D97147"/>
    <w:rsid w:val="00DF2E2F"/>
    <w:rsid w:val="00EB1A06"/>
    <w:rsid w:val="00F1493F"/>
    <w:rsid w:val="00F20C76"/>
    <w:rsid w:val="00F36735"/>
    <w:rsid w:val="00F52B69"/>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453477155">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25450-9182-4993-8F31-E01996881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2013-09-18T08:20:00Z</dcterms:created>
  <dcterms:modified xsi:type="dcterms:W3CDTF">2013-09-19T05:17:00Z</dcterms:modified>
</cp:coreProperties>
</file>